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1" w:rsidRDefault="008C224C">
      <w:pPr>
        <w:rPr>
          <w:sz w:val="32"/>
          <w:szCs w:val="32"/>
        </w:rPr>
      </w:pPr>
      <w:r>
        <w:rPr>
          <w:rFonts w:ascii="Arial Black" w:hAnsi="Arial Black"/>
          <w:b/>
          <w:noProof/>
          <w:color w:val="339966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8.5pt;margin-top:-24.75pt;width:183.75pt;height:64.85pt;z-index:251658240">
            <v:imagedata r:id="rId9" o:title=""/>
          </v:shape>
          <o:OLEObject Type="Embed" ProgID="AcroExch.Document.7" ShapeID="_x0000_s1027" DrawAspect="Content" ObjectID="_1372491213" r:id="rId10"/>
        </w:pict>
      </w:r>
    </w:p>
    <w:p w:rsidR="00E71629" w:rsidRPr="00A31063" w:rsidRDefault="00E71629" w:rsidP="00034FA0">
      <w:pPr>
        <w:jc w:val="center"/>
        <w:rPr>
          <w:rFonts w:ascii="Arial Black" w:hAnsi="Arial Black"/>
          <w:b/>
          <w:color w:val="339966"/>
          <w:sz w:val="24"/>
          <w:szCs w:val="24"/>
        </w:rPr>
      </w:pPr>
    </w:p>
    <w:p w:rsidR="00034FA0" w:rsidRPr="00E71629" w:rsidRDefault="009564D1" w:rsidP="00034FA0">
      <w:pPr>
        <w:jc w:val="center"/>
        <w:rPr>
          <w:rFonts w:ascii="Arial Black" w:hAnsi="Arial Black"/>
          <w:b/>
          <w:color w:val="339966"/>
          <w:sz w:val="10"/>
          <w:szCs w:val="10"/>
        </w:rPr>
      </w:pPr>
      <w:r w:rsidRPr="00E71629">
        <w:rPr>
          <w:rFonts w:ascii="Arial Black" w:hAnsi="Arial Black"/>
          <w:b/>
          <w:color w:val="339966"/>
          <w:sz w:val="10"/>
          <w:szCs w:val="10"/>
        </w:rPr>
        <w:t xml:space="preserve">      </w:t>
      </w:r>
    </w:p>
    <w:p w:rsidR="002F72A9" w:rsidRPr="008B25AD" w:rsidRDefault="009564D1" w:rsidP="00E86A27">
      <w:pPr>
        <w:jc w:val="center"/>
        <w:rPr>
          <w:rFonts w:ascii="Arial Black" w:hAnsi="Arial Black"/>
          <w:b/>
          <w:color w:val="137734"/>
          <w:sz w:val="50"/>
          <w:szCs w:val="50"/>
        </w:rPr>
      </w:pPr>
      <w:r w:rsidRPr="008B25AD">
        <w:rPr>
          <w:rFonts w:ascii="Arial Black" w:hAnsi="Arial Black"/>
          <w:b/>
          <w:color w:val="137734"/>
          <w:sz w:val="48"/>
          <w:szCs w:val="48"/>
        </w:rPr>
        <w:t>TAFI End of Tax Season</w:t>
      </w:r>
      <w:r w:rsidR="00A6228E" w:rsidRPr="008B25AD">
        <w:rPr>
          <w:rFonts w:ascii="Arial Black" w:hAnsi="Arial Black"/>
          <w:b/>
          <w:color w:val="137734"/>
          <w:sz w:val="48"/>
          <w:szCs w:val="48"/>
        </w:rPr>
        <w:t xml:space="preserve"> </w:t>
      </w:r>
      <w:r w:rsidRPr="008B25AD">
        <w:rPr>
          <w:rFonts w:ascii="Arial Black" w:hAnsi="Arial Black"/>
          <w:b/>
          <w:color w:val="137734"/>
          <w:sz w:val="48"/>
          <w:szCs w:val="48"/>
        </w:rPr>
        <w:t>Report</w:t>
      </w:r>
      <w:r w:rsidR="002B501D">
        <w:rPr>
          <w:rFonts w:ascii="Arial Black" w:hAnsi="Arial Black"/>
          <w:b/>
          <w:color w:val="137734"/>
          <w:sz w:val="48"/>
          <w:szCs w:val="48"/>
        </w:rPr>
        <w:t>-IRS</w:t>
      </w:r>
    </w:p>
    <w:p w:rsidR="00422155" w:rsidRPr="00C645B1" w:rsidRDefault="009564D1" w:rsidP="009564D1">
      <w:pPr>
        <w:tabs>
          <w:tab w:val="left" w:pos="540"/>
        </w:tabs>
        <w:rPr>
          <w:rFonts w:ascii="Arial Black" w:hAnsi="Arial Black"/>
          <w:color w:val="137F5B"/>
          <w:sz w:val="20"/>
          <w:szCs w:val="20"/>
        </w:rPr>
      </w:pPr>
      <w:r w:rsidRPr="00C645B1">
        <w:rPr>
          <w:rFonts w:ascii="Arial Black" w:hAnsi="Arial Black"/>
          <w:color w:val="137F5B"/>
          <w:sz w:val="20"/>
          <w:szCs w:val="20"/>
        </w:rPr>
        <w:t xml:space="preserve">                                   </w:t>
      </w:r>
    </w:p>
    <w:p w:rsidR="002F72A9" w:rsidRPr="002B501D" w:rsidRDefault="00422155" w:rsidP="009564D1">
      <w:pPr>
        <w:tabs>
          <w:tab w:val="left" w:pos="540"/>
        </w:tabs>
        <w:rPr>
          <w:rFonts w:ascii="Arial Black" w:hAnsi="Arial Black"/>
          <w:color w:val="137734"/>
          <w:sz w:val="20"/>
          <w:szCs w:val="20"/>
        </w:rPr>
      </w:pPr>
      <w:r w:rsidRPr="008B25AD">
        <w:rPr>
          <w:rFonts w:ascii="Arial Black" w:hAnsi="Arial Black"/>
          <w:color w:val="137734"/>
          <w:sz w:val="20"/>
          <w:szCs w:val="20"/>
        </w:rPr>
        <w:t xml:space="preserve">                                    </w:t>
      </w:r>
      <w:r w:rsidR="001F4C2B" w:rsidRPr="008B25AD">
        <w:rPr>
          <w:rFonts w:ascii="Arial Black" w:hAnsi="Arial Black"/>
          <w:color w:val="137734"/>
          <w:sz w:val="20"/>
          <w:szCs w:val="20"/>
        </w:rPr>
        <w:t xml:space="preserve">     </w:t>
      </w:r>
      <w:r w:rsidR="009564D1" w:rsidRPr="008B25AD">
        <w:rPr>
          <w:rFonts w:ascii="Arial Black" w:hAnsi="Arial Black"/>
          <w:color w:val="137734"/>
          <w:sz w:val="24"/>
          <w:szCs w:val="24"/>
        </w:rPr>
        <w:t xml:space="preserve">2008                  </w:t>
      </w:r>
      <w:r w:rsidR="009E6A21" w:rsidRPr="008B25AD">
        <w:rPr>
          <w:rFonts w:ascii="Arial Black" w:hAnsi="Arial Black"/>
          <w:color w:val="137734"/>
          <w:sz w:val="24"/>
          <w:szCs w:val="24"/>
        </w:rPr>
        <w:t xml:space="preserve"> </w:t>
      </w:r>
      <w:r w:rsidR="00E86A27" w:rsidRPr="008B25AD">
        <w:rPr>
          <w:rFonts w:ascii="Arial Black" w:hAnsi="Arial Black"/>
          <w:color w:val="137734"/>
          <w:sz w:val="24"/>
          <w:szCs w:val="24"/>
        </w:rPr>
        <w:t xml:space="preserve">2009          </w:t>
      </w:r>
      <w:r w:rsidR="002B501D">
        <w:rPr>
          <w:rFonts w:ascii="Arial Black" w:hAnsi="Arial Black"/>
          <w:color w:val="137734"/>
          <w:sz w:val="24"/>
          <w:szCs w:val="24"/>
        </w:rPr>
        <w:t xml:space="preserve">       2010</w:t>
      </w:r>
      <w:r w:rsidR="00B82D43">
        <w:rPr>
          <w:rFonts w:ascii="Arial Black" w:hAnsi="Arial Black"/>
          <w:color w:val="137734"/>
          <w:sz w:val="24"/>
          <w:szCs w:val="24"/>
        </w:rPr>
        <w:t xml:space="preserve">  </w:t>
      </w:r>
      <w:r w:rsidR="002B501D">
        <w:rPr>
          <w:rFonts w:ascii="Arial Black" w:hAnsi="Arial Black"/>
          <w:color w:val="137734"/>
          <w:sz w:val="24"/>
          <w:szCs w:val="24"/>
        </w:rPr>
        <w:t xml:space="preserve">    </w:t>
      </w:r>
      <w:r w:rsidR="000308E6">
        <w:rPr>
          <w:rFonts w:ascii="Arial Black" w:hAnsi="Arial Black"/>
          <w:color w:val="137734"/>
          <w:sz w:val="24"/>
          <w:szCs w:val="24"/>
        </w:rPr>
        <w:t xml:space="preserve">        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2335"/>
        <w:gridCol w:w="2002"/>
        <w:gridCol w:w="1684"/>
        <w:gridCol w:w="1684"/>
      </w:tblGrid>
      <w:tr w:rsidR="002B501D" w:rsidRPr="00906096" w:rsidTr="002B501D">
        <w:trPr>
          <w:trHeight w:val="867"/>
          <w:jc w:val="center"/>
        </w:trPr>
        <w:tc>
          <w:tcPr>
            <w:tcW w:w="300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Total Tax Returns Completed</w:t>
            </w:r>
          </w:p>
        </w:tc>
        <w:tc>
          <w:tcPr>
            <w:tcW w:w="258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18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353</w:t>
            </w:r>
          </w:p>
        </w:tc>
        <w:tc>
          <w:tcPr>
            <w:tcW w:w="2124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15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664</w:t>
            </w:r>
          </w:p>
        </w:tc>
        <w:tc>
          <w:tcPr>
            <w:tcW w:w="1321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576</w:t>
            </w:r>
          </w:p>
        </w:tc>
        <w:tc>
          <w:tcPr>
            <w:tcW w:w="1265" w:type="dxa"/>
          </w:tcPr>
          <w:p w:rsidR="002B501D" w:rsidRPr="009E6A21" w:rsidRDefault="000308E6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10,192</w:t>
            </w:r>
          </w:p>
        </w:tc>
      </w:tr>
      <w:tr w:rsidR="002B501D" w:rsidRPr="00906096" w:rsidTr="002B501D">
        <w:trPr>
          <w:trHeight w:val="511"/>
          <w:jc w:val="center"/>
        </w:trPr>
        <w:tc>
          <w:tcPr>
            <w:tcW w:w="300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Total Federal Refunds</w:t>
            </w:r>
          </w:p>
        </w:tc>
        <w:tc>
          <w:tcPr>
            <w:tcW w:w="258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$21,271,474</w:t>
            </w:r>
          </w:p>
        </w:tc>
        <w:tc>
          <w:tcPr>
            <w:tcW w:w="2124" w:type="dxa"/>
          </w:tcPr>
          <w:p w:rsidR="002B501D" w:rsidRPr="009E6A21" w:rsidRDefault="002B501D" w:rsidP="009837A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$22,747,212</w:t>
            </w:r>
          </w:p>
        </w:tc>
        <w:tc>
          <w:tcPr>
            <w:tcW w:w="1321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$18,151,112</w:t>
            </w:r>
          </w:p>
        </w:tc>
        <w:tc>
          <w:tcPr>
            <w:tcW w:w="1265" w:type="dxa"/>
          </w:tcPr>
          <w:p w:rsidR="002B501D" w:rsidRPr="009E6A21" w:rsidRDefault="00B82D43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</w:t>
            </w:r>
            <w:r w:rsidR="000308E6">
              <w:rPr>
                <w:rFonts w:ascii="Arial Black" w:hAnsi="Arial Black" w:cs="Arial"/>
              </w:rPr>
              <w:t>17,438,509</w:t>
            </w:r>
          </w:p>
        </w:tc>
      </w:tr>
      <w:tr w:rsidR="002B501D" w:rsidRPr="00906096" w:rsidTr="002B501D">
        <w:trPr>
          <w:trHeight w:val="526"/>
          <w:jc w:val="center"/>
        </w:trPr>
        <w:tc>
          <w:tcPr>
            <w:tcW w:w="300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Total EITC Filers</w:t>
            </w:r>
          </w:p>
        </w:tc>
        <w:tc>
          <w:tcPr>
            <w:tcW w:w="258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545</w:t>
            </w:r>
          </w:p>
        </w:tc>
        <w:tc>
          <w:tcPr>
            <w:tcW w:w="2124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233</w:t>
            </w:r>
          </w:p>
        </w:tc>
        <w:tc>
          <w:tcPr>
            <w:tcW w:w="1321" w:type="dxa"/>
          </w:tcPr>
          <w:p w:rsidR="002B501D" w:rsidRPr="009E6A21" w:rsidRDefault="002B501D" w:rsidP="004F3C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777</w:t>
            </w:r>
          </w:p>
        </w:tc>
        <w:tc>
          <w:tcPr>
            <w:tcW w:w="1265" w:type="dxa"/>
          </w:tcPr>
          <w:p w:rsidR="002B501D" w:rsidRPr="009E6A21" w:rsidRDefault="000308E6" w:rsidP="004F3C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3,647</w:t>
            </w:r>
          </w:p>
        </w:tc>
      </w:tr>
      <w:tr w:rsidR="002B501D" w:rsidRPr="00906096" w:rsidTr="002B501D">
        <w:trPr>
          <w:trHeight w:val="526"/>
          <w:jc w:val="center"/>
        </w:trPr>
        <w:tc>
          <w:tcPr>
            <w:tcW w:w="300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Total EITC Refunds</w:t>
            </w:r>
          </w:p>
        </w:tc>
        <w:tc>
          <w:tcPr>
            <w:tcW w:w="258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$7,144,295</w:t>
            </w:r>
          </w:p>
        </w:tc>
        <w:tc>
          <w:tcPr>
            <w:tcW w:w="2124" w:type="dxa"/>
          </w:tcPr>
          <w:p w:rsidR="002B501D" w:rsidRPr="009E6A21" w:rsidRDefault="002B501D" w:rsidP="009837A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$7,811,628</w:t>
            </w:r>
          </w:p>
        </w:tc>
        <w:tc>
          <w:tcPr>
            <w:tcW w:w="1321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$6,182,856</w:t>
            </w:r>
          </w:p>
        </w:tc>
        <w:tc>
          <w:tcPr>
            <w:tcW w:w="1265" w:type="dxa"/>
          </w:tcPr>
          <w:p w:rsidR="002B501D" w:rsidRPr="009E6A21" w:rsidRDefault="00B82D43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</w:t>
            </w:r>
            <w:r w:rsidR="000308E6">
              <w:rPr>
                <w:rFonts w:ascii="Arial Black" w:hAnsi="Arial Black" w:cs="Arial"/>
              </w:rPr>
              <w:t>6,154,433</w:t>
            </w:r>
          </w:p>
        </w:tc>
      </w:tr>
      <w:tr w:rsidR="002B501D" w:rsidRPr="00906096" w:rsidTr="002B501D">
        <w:trPr>
          <w:trHeight w:val="1194"/>
          <w:jc w:val="center"/>
        </w:trPr>
        <w:tc>
          <w:tcPr>
            <w:tcW w:w="300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 xml:space="preserve">Money Saved in Tax Prep Fees </w:t>
            </w:r>
            <w:r w:rsidRPr="009E6A21">
              <w:rPr>
                <w:rFonts w:ascii="Arial Black" w:hAnsi="Arial Black" w:cs="Arial"/>
                <w:sz w:val="18"/>
                <w:szCs w:val="18"/>
              </w:rPr>
              <w:t>($150 average cost per return)</w:t>
            </w:r>
          </w:p>
        </w:tc>
        <w:tc>
          <w:tcPr>
            <w:tcW w:w="258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$2,752,950</w:t>
            </w:r>
          </w:p>
        </w:tc>
        <w:tc>
          <w:tcPr>
            <w:tcW w:w="2124" w:type="dxa"/>
          </w:tcPr>
          <w:p w:rsidR="002B501D" w:rsidRPr="00E71629" w:rsidRDefault="002B501D" w:rsidP="002B501D">
            <w:pPr>
              <w:rPr>
                <w:rFonts w:ascii="Arial Black" w:hAnsi="Arial Black" w:cs="Arial"/>
                <w:sz w:val="16"/>
                <w:szCs w:val="16"/>
              </w:rPr>
            </w:pPr>
            <w:r w:rsidRPr="00E71629">
              <w:rPr>
                <w:rFonts w:ascii="Arial Black" w:eastAsia="Times New Roman" w:hAnsi="Arial Black" w:cs="Times New Roman"/>
              </w:rPr>
              <w:t>$</w:t>
            </w:r>
            <w:r>
              <w:rPr>
                <w:rFonts w:ascii="Arial Black" w:eastAsia="Times New Roman" w:hAnsi="Arial Black" w:cs="Times New Roman"/>
              </w:rPr>
              <w:t>2,349,600</w:t>
            </w:r>
          </w:p>
        </w:tc>
        <w:tc>
          <w:tcPr>
            <w:tcW w:w="1321" w:type="dxa"/>
          </w:tcPr>
          <w:p w:rsidR="002B501D" w:rsidRPr="00E71629" w:rsidRDefault="002B501D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$1,586,400</w:t>
            </w:r>
          </w:p>
        </w:tc>
        <w:tc>
          <w:tcPr>
            <w:tcW w:w="1265" w:type="dxa"/>
          </w:tcPr>
          <w:p w:rsidR="002B501D" w:rsidRPr="00E71629" w:rsidRDefault="00B82D43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</w:t>
            </w:r>
            <w:r w:rsidR="000308E6">
              <w:rPr>
                <w:rFonts w:ascii="Arial Black" w:hAnsi="Arial Black" w:cs="Arial"/>
              </w:rPr>
              <w:t>1,528,800</w:t>
            </w:r>
          </w:p>
        </w:tc>
      </w:tr>
      <w:tr w:rsidR="002B501D" w:rsidRPr="00906096" w:rsidTr="002B501D">
        <w:trPr>
          <w:trHeight w:val="349"/>
          <w:jc w:val="center"/>
        </w:trPr>
        <w:tc>
          <w:tcPr>
            <w:tcW w:w="300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Total Calls to 2-1-1</w:t>
            </w:r>
          </w:p>
        </w:tc>
        <w:tc>
          <w:tcPr>
            <w:tcW w:w="2583" w:type="dxa"/>
          </w:tcPr>
          <w:p w:rsidR="002B501D" w:rsidRPr="009E6A21" w:rsidRDefault="002B501D" w:rsidP="00034FA0">
            <w:pPr>
              <w:rPr>
                <w:rFonts w:ascii="Arial Black" w:hAnsi="Arial Black" w:cs="Arial"/>
              </w:rPr>
            </w:pPr>
            <w:r w:rsidRPr="009E6A21">
              <w:rPr>
                <w:rFonts w:ascii="Arial Black" w:hAnsi="Arial Black" w:cs="Arial"/>
              </w:rPr>
              <w:t>26,500</w:t>
            </w:r>
          </w:p>
        </w:tc>
        <w:tc>
          <w:tcPr>
            <w:tcW w:w="2124" w:type="dxa"/>
          </w:tcPr>
          <w:p w:rsidR="002B501D" w:rsidRPr="00E71629" w:rsidRDefault="002B501D" w:rsidP="00034FA0">
            <w:pPr>
              <w:rPr>
                <w:rFonts w:ascii="Arial Black" w:hAnsi="Arial Black" w:cs="Arial"/>
              </w:rPr>
            </w:pPr>
            <w:r w:rsidRPr="00E71629">
              <w:rPr>
                <w:rFonts w:ascii="Arial Black" w:eastAsia="Times New Roman" w:hAnsi="Arial Black" w:cs="Times New Roman"/>
              </w:rPr>
              <w:t>27,035</w:t>
            </w:r>
          </w:p>
        </w:tc>
        <w:tc>
          <w:tcPr>
            <w:tcW w:w="1321" w:type="dxa"/>
          </w:tcPr>
          <w:p w:rsidR="002B501D" w:rsidRPr="00E71629" w:rsidRDefault="00B82D43" w:rsidP="00F93EA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21</w:t>
            </w:r>
            <w:r w:rsidR="00F93EA1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851</w:t>
            </w:r>
          </w:p>
        </w:tc>
        <w:tc>
          <w:tcPr>
            <w:tcW w:w="1265" w:type="dxa"/>
          </w:tcPr>
          <w:p w:rsidR="002B501D" w:rsidRPr="00E71629" w:rsidRDefault="000308E6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17,671</w:t>
            </w:r>
          </w:p>
        </w:tc>
      </w:tr>
    </w:tbl>
    <w:p w:rsidR="00A47160" w:rsidRDefault="00A47160" w:rsidP="00A47160">
      <w:pPr>
        <w:rPr>
          <w:rFonts w:ascii="Arial" w:hAnsi="Arial" w:cs="Arial"/>
          <w:sz w:val="18"/>
          <w:szCs w:val="18"/>
        </w:rPr>
      </w:pPr>
      <w:r w:rsidRPr="00E71629">
        <w:rPr>
          <w:rFonts w:ascii="Arial" w:hAnsi="Arial" w:cs="Arial"/>
          <w:color w:val="137F5B"/>
          <w:sz w:val="18"/>
          <w:szCs w:val="18"/>
        </w:rPr>
        <w:t>*</w:t>
      </w:r>
      <w:r w:rsidRPr="00E71629">
        <w:rPr>
          <w:rFonts w:ascii="Arial" w:hAnsi="Arial" w:cs="Arial"/>
          <w:sz w:val="18"/>
          <w:szCs w:val="18"/>
        </w:rPr>
        <w:t xml:space="preserve">In 2008, VITA prepared returns for individuals who would not ordinarily be required to file a tax return, but needed to do so in order to receive an Economic Stimulus Payment (ESP). Removing the ESP returns from 2008 totals, 2009 reflects a </w:t>
      </w:r>
      <w:r w:rsidRPr="00E71629">
        <w:rPr>
          <w:rFonts w:ascii="Arial" w:hAnsi="Arial" w:cs="Arial"/>
          <w:b/>
          <w:sz w:val="18"/>
          <w:szCs w:val="18"/>
        </w:rPr>
        <w:t>22%</w:t>
      </w:r>
      <w:r w:rsidR="002E7A93" w:rsidRPr="00E71629">
        <w:rPr>
          <w:rFonts w:ascii="Arial" w:hAnsi="Arial" w:cs="Arial"/>
          <w:sz w:val="18"/>
          <w:szCs w:val="18"/>
        </w:rPr>
        <w:t xml:space="preserve"> </w:t>
      </w:r>
      <w:r w:rsidRPr="00E71629">
        <w:rPr>
          <w:rFonts w:ascii="Arial" w:hAnsi="Arial" w:cs="Arial"/>
          <w:sz w:val="18"/>
          <w:szCs w:val="18"/>
        </w:rPr>
        <w:t>increase</w:t>
      </w:r>
      <w:r w:rsidR="00E71629">
        <w:rPr>
          <w:rFonts w:ascii="Arial" w:hAnsi="Arial" w:cs="Arial"/>
          <w:sz w:val="18"/>
          <w:szCs w:val="18"/>
        </w:rPr>
        <w:t xml:space="preserve"> </w:t>
      </w:r>
      <w:r w:rsidRPr="00E71629">
        <w:rPr>
          <w:rFonts w:ascii="Arial" w:hAnsi="Arial" w:cs="Arial"/>
          <w:sz w:val="18"/>
          <w:szCs w:val="18"/>
        </w:rPr>
        <w:t>in TAFI’s total number of returns.</w:t>
      </w:r>
    </w:p>
    <w:p w:rsidR="002B501D" w:rsidRPr="00E71629" w:rsidRDefault="002B501D" w:rsidP="00A471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In 201</w:t>
      </w:r>
      <w:r w:rsidR="00B82D4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our projected number of completed tax returns was </w:t>
      </w:r>
      <w:r w:rsidR="00B82D43">
        <w:rPr>
          <w:rFonts w:ascii="Arial" w:hAnsi="Arial" w:cs="Arial"/>
          <w:sz w:val="18"/>
          <w:szCs w:val="18"/>
        </w:rPr>
        <w:t>11</w:t>
      </w:r>
      <w:r w:rsidR="00F93EA1">
        <w:rPr>
          <w:rFonts w:ascii="Arial" w:hAnsi="Arial" w:cs="Arial"/>
          <w:sz w:val="18"/>
          <w:szCs w:val="18"/>
        </w:rPr>
        <w:t>,</w:t>
      </w:r>
      <w:r w:rsidR="00B82D43">
        <w:rPr>
          <w:rFonts w:ascii="Arial" w:hAnsi="Arial" w:cs="Arial"/>
          <w:sz w:val="18"/>
          <w:szCs w:val="18"/>
        </w:rPr>
        <w:t>027 thus coming within</w:t>
      </w:r>
      <w:r>
        <w:rPr>
          <w:rFonts w:ascii="Arial" w:hAnsi="Arial" w:cs="Arial"/>
          <w:sz w:val="18"/>
          <w:szCs w:val="18"/>
        </w:rPr>
        <w:t xml:space="preserve"> </w:t>
      </w:r>
      <w:r w:rsidR="00B82D43">
        <w:rPr>
          <w:rFonts w:ascii="Arial" w:hAnsi="Arial" w:cs="Arial"/>
          <w:sz w:val="18"/>
          <w:szCs w:val="18"/>
        </w:rPr>
        <w:t xml:space="preserve">92% of our anticipated goal.  </w:t>
      </w:r>
    </w:p>
    <w:p w:rsidR="006D1DDF" w:rsidRPr="00111048" w:rsidRDefault="006D7B9C" w:rsidP="006D1DDF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b/>
          <w:color w:val="4F6228" w:themeColor="accent3" w:themeShade="80"/>
          <w:sz w:val="28"/>
          <w:szCs w:val="28"/>
          <w:u w:val="single"/>
        </w:rPr>
      </w:pPr>
      <w:r w:rsidRPr="00111048">
        <w:rPr>
          <w:rFonts w:ascii="Arial Black" w:eastAsia="Times New Roman" w:hAnsi="Arial Black" w:cs="Times New Roman"/>
          <w:b/>
          <w:color w:val="4F6228" w:themeColor="accent3" w:themeShade="80"/>
          <w:sz w:val="28"/>
          <w:szCs w:val="28"/>
          <w:u w:val="single"/>
        </w:rPr>
        <w:t>20</w:t>
      </w:r>
      <w:r w:rsidR="000C3EB8" w:rsidRPr="00111048">
        <w:rPr>
          <w:rFonts w:ascii="Arial Black" w:eastAsia="Times New Roman" w:hAnsi="Arial Black" w:cs="Times New Roman"/>
          <w:b/>
          <w:color w:val="4F6228" w:themeColor="accent3" w:themeShade="80"/>
          <w:sz w:val="28"/>
          <w:szCs w:val="28"/>
          <w:u w:val="single"/>
        </w:rPr>
        <w:t>1</w:t>
      </w:r>
      <w:r w:rsidR="00B82D43" w:rsidRPr="00111048">
        <w:rPr>
          <w:rFonts w:ascii="Arial Black" w:eastAsia="Times New Roman" w:hAnsi="Arial Black" w:cs="Times New Roman"/>
          <w:b/>
          <w:color w:val="4F6228" w:themeColor="accent3" w:themeShade="80"/>
          <w:sz w:val="28"/>
          <w:szCs w:val="28"/>
          <w:u w:val="single"/>
        </w:rPr>
        <w:t>1</w:t>
      </w:r>
      <w:r w:rsidRPr="00111048">
        <w:rPr>
          <w:rFonts w:ascii="Arial Black" w:eastAsia="Times New Roman" w:hAnsi="Arial Black" w:cs="Times New Roman"/>
          <w:b/>
          <w:color w:val="4F6228" w:themeColor="accent3" w:themeShade="80"/>
          <w:sz w:val="28"/>
          <w:szCs w:val="28"/>
          <w:u w:val="single"/>
        </w:rPr>
        <w:t xml:space="preserve"> Season Highlights</w:t>
      </w:r>
      <w:r w:rsidR="00111048" w:rsidRPr="00111048">
        <w:rPr>
          <w:rFonts w:ascii="Arial Black" w:eastAsia="Times New Roman" w:hAnsi="Arial Black" w:cs="Times New Roman"/>
          <w:b/>
          <w:color w:val="4F6228" w:themeColor="accent3" w:themeShade="80"/>
          <w:sz w:val="28"/>
          <w:szCs w:val="28"/>
          <w:u w:val="single"/>
        </w:rPr>
        <w:t xml:space="preserve"> </w:t>
      </w:r>
    </w:p>
    <w:p w:rsidR="00D0492B" w:rsidRPr="00A31063" w:rsidRDefault="00D0492B" w:rsidP="00D0492B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31063">
        <w:rPr>
          <w:rFonts w:ascii="Arial" w:eastAsia="Times New Roman" w:hAnsi="Arial" w:cs="Arial"/>
        </w:rPr>
        <w:t xml:space="preserve">With the IRS grant </w:t>
      </w:r>
      <w:r>
        <w:rPr>
          <w:rFonts w:ascii="Arial" w:eastAsia="Times New Roman" w:hAnsi="Arial" w:cs="Arial"/>
        </w:rPr>
        <w:t>of $1</w:t>
      </w:r>
      <w:r w:rsidR="00B82D43">
        <w:rPr>
          <w:rFonts w:ascii="Arial" w:eastAsia="Times New Roman" w:hAnsi="Arial" w:cs="Arial"/>
        </w:rPr>
        <w:t>42</w:t>
      </w:r>
      <w:r>
        <w:rPr>
          <w:rFonts w:ascii="Arial" w:eastAsia="Times New Roman" w:hAnsi="Arial" w:cs="Arial"/>
        </w:rPr>
        <w:t>,000</w:t>
      </w:r>
      <w:r w:rsidRPr="00A31063">
        <w:rPr>
          <w:rFonts w:ascii="Arial" w:eastAsia="Times New Roman" w:hAnsi="Arial" w:cs="Arial"/>
        </w:rPr>
        <w:t>, TAFI partnered with</w:t>
      </w:r>
      <w:r w:rsidR="00EB7FC3">
        <w:rPr>
          <w:rFonts w:ascii="Arial" w:eastAsia="Times New Roman" w:hAnsi="Arial" w:cs="Arial"/>
        </w:rPr>
        <w:t xml:space="preserve"> 5 regional coalitions representing 34 counties across Middle</w:t>
      </w:r>
      <w:r>
        <w:rPr>
          <w:rFonts w:ascii="Arial" w:eastAsia="Times New Roman" w:hAnsi="Arial" w:cs="Arial"/>
        </w:rPr>
        <w:t xml:space="preserve"> Tennessee</w:t>
      </w:r>
      <w:r w:rsidR="00EB7FC3">
        <w:rPr>
          <w:rFonts w:ascii="Arial" w:eastAsia="Times New Roman" w:hAnsi="Arial" w:cs="Arial"/>
        </w:rPr>
        <w:t xml:space="preserve"> and parts of East Tennessee. These</w:t>
      </w:r>
      <w:r w:rsidRPr="00A31063">
        <w:rPr>
          <w:rFonts w:ascii="Arial" w:eastAsia="Times New Roman" w:hAnsi="Arial" w:cs="Arial"/>
        </w:rPr>
        <w:t xml:space="preserve"> </w:t>
      </w:r>
      <w:r w:rsidR="00EB7FC3">
        <w:rPr>
          <w:rFonts w:ascii="Arial" w:eastAsia="Times New Roman" w:hAnsi="Arial" w:cs="Arial"/>
        </w:rPr>
        <w:t xml:space="preserve">31 VITA sites along with their associated mobile sites, prepared </w:t>
      </w:r>
      <w:r w:rsidR="00B82D43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>,</w:t>
      </w:r>
      <w:r w:rsidR="00B82D43">
        <w:rPr>
          <w:rFonts w:ascii="Arial" w:eastAsia="Times New Roman" w:hAnsi="Arial" w:cs="Arial"/>
        </w:rPr>
        <w:t>192</w:t>
      </w:r>
      <w:r>
        <w:rPr>
          <w:rFonts w:ascii="Arial" w:eastAsia="Times New Roman" w:hAnsi="Arial" w:cs="Arial"/>
        </w:rPr>
        <w:t xml:space="preserve"> free tax returns saving families more than $1.</w:t>
      </w:r>
      <w:r w:rsidR="00B82D43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 million in tax preparation fees</w:t>
      </w:r>
      <w:r w:rsidRPr="00A31063">
        <w:rPr>
          <w:rFonts w:ascii="Arial" w:eastAsia="Times New Roman" w:hAnsi="Arial" w:cs="Arial"/>
        </w:rPr>
        <w:t>.</w:t>
      </w:r>
    </w:p>
    <w:p w:rsidR="00EB7FC3" w:rsidRDefault="00EB7FC3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TAFI was able to meet 92% of its anticipated goal </w:t>
      </w:r>
      <w:r w:rsidR="007E2EA1">
        <w:rPr>
          <w:rFonts w:ascii="Arial" w:eastAsia="Times New Roman" w:hAnsi="Arial" w:cs="Arial"/>
        </w:rPr>
        <w:t>of 11,027 by</w:t>
      </w:r>
      <w:r>
        <w:rPr>
          <w:rFonts w:ascii="Arial" w:eastAsia="Times New Roman" w:hAnsi="Arial" w:cs="Arial"/>
        </w:rPr>
        <w:t xml:space="preserve"> preparing </w:t>
      </w:r>
      <w:r w:rsidR="00E17B34">
        <w:rPr>
          <w:rFonts w:ascii="Arial" w:eastAsia="Times New Roman" w:hAnsi="Arial" w:cs="Arial"/>
        </w:rPr>
        <w:t>10,576</w:t>
      </w:r>
      <w:r>
        <w:rPr>
          <w:rFonts w:ascii="Arial" w:eastAsia="Times New Roman" w:hAnsi="Arial" w:cs="Arial"/>
        </w:rPr>
        <w:t xml:space="preserve"> tax returns. Reasons for decline included loss of 8 VITA site</w:t>
      </w:r>
      <w:r w:rsidR="007E2EA1">
        <w:rPr>
          <w:rFonts w:ascii="Arial" w:eastAsia="Times New Roman" w:hAnsi="Arial" w:cs="Arial"/>
        </w:rPr>
        <w:t xml:space="preserve">s at start of tax season due largely to an </w:t>
      </w:r>
      <w:proofErr w:type="gramStart"/>
      <w:r w:rsidR="007E2EA1">
        <w:rPr>
          <w:rFonts w:ascii="Arial" w:eastAsia="Times New Roman" w:hAnsi="Arial" w:cs="Arial"/>
        </w:rPr>
        <w:t>unexpected</w:t>
      </w:r>
      <w:proofErr w:type="gramEnd"/>
      <w:r w:rsidR="007E2EA1">
        <w:rPr>
          <w:rFonts w:ascii="Arial" w:eastAsia="Times New Roman" w:hAnsi="Arial" w:cs="Arial"/>
        </w:rPr>
        <w:t xml:space="preserve"> IRS regulation of Casualty Loss tax returns being outside the scope of VITA</w:t>
      </w:r>
      <w:r>
        <w:rPr>
          <w:rFonts w:ascii="Arial" w:eastAsia="Times New Roman" w:hAnsi="Arial" w:cs="Arial"/>
        </w:rPr>
        <w:t xml:space="preserve">. </w:t>
      </w:r>
    </w:p>
    <w:p w:rsidR="00EB7FC3" w:rsidRDefault="00EB7FC3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TAFI was able to </w:t>
      </w:r>
      <w:r w:rsidR="005974B6">
        <w:rPr>
          <w:rFonts w:ascii="Arial" w:eastAsia="Times New Roman" w:hAnsi="Arial" w:cs="Arial"/>
        </w:rPr>
        <w:t>expand mobile outreach into 4 additional Middle Tennessee counties</w:t>
      </w:r>
      <w:r>
        <w:rPr>
          <w:rFonts w:ascii="Arial" w:eastAsia="Times New Roman" w:hAnsi="Arial" w:cs="Arial"/>
        </w:rPr>
        <w:t>.</w:t>
      </w:r>
    </w:p>
    <w:p w:rsidR="006D7B9C" w:rsidRPr="00A31063" w:rsidRDefault="008B25AD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31063">
        <w:rPr>
          <w:rFonts w:ascii="Arial" w:eastAsia="Times New Roman" w:hAnsi="Arial" w:cs="Arial"/>
        </w:rPr>
        <w:t xml:space="preserve">The </w:t>
      </w:r>
      <w:r w:rsidR="006D7B9C" w:rsidRPr="00A31063">
        <w:rPr>
          <w:rFonts w:ascii="Arial" w:eastAsia="Times New Roman" w:hAnsi="Arial" w:cs="Arial"/>
        </w:rPr>
        <w:t>Tennessee Department of Hu</w:t>
      </w:r>
      <w:r w:rsidR="00034FA0" w:rsidRPr="00A31063">
        <w:rPr>
          <w:rFonts w:ascii="Arial" w:eastAsia="Times New Roman" w:hAnsi="Arial" w:cs="Arial"/>
        </w:rPr>
        <w:t>man Services provided a $</w:t>
      </w:r>
      <w:r w:rsidR="00D0492B">
        <w:rPr>
          <w:rFonts w:ascii="Arial" w:eastAsia="Times New Roman" w:hAnsi="Arial" w:cs="Arial"/>
        </w:rPr>
        <w:t xml:space="preserve"> 3</w:t>
      </w:r>
      <w:r w:rsidR="00B82D43">
        <w:rPr>
          <w:rFonts w:ascii="Arial" w:eastAsia="Times New Roman" w:hAnsi="Arial" w:cs="Arial"/>
        </w:rPr>
        <w:t>72,272</w:t>
      </w:r>
      <w:r w:rsidR="00D0492B">
        <w:rPr>
          <w:rFonts w:ascii="Arial" w:eastAsia="Times New Roman" w:hAnsi="Arial" w:cs="Arial"/>
        </w:rPr>
        <w:t xml:space="preserve"> </w:t>
      </w:r>
      <w:r w:rsidR="006D7B9C" w:rsidRPr="00A31063">
        <w:rPr>
          <w:rFonts w:ascii="Arial" w:eastAsia="Times New Roman" w:hAnsi="Arial" w:cs="Arial"/>
        </w:rPr>
        <w:t>grant</w:t>
      </w:r>
      <w:r w:rsidR="00245CF2">
        <w:rPr>
          <w:rFonts w:ascii="Arial" w:eastAsia="Times New Roman" w:hAnsi="Arial" w:cs="Arial"/>
        </w:rPr>
        <w:t xml:space="preserve"> for the 2011 tax season</w:t>
      </w:r>
      <w:r w:rsidR="006D7B9C" w:rsidRPr="00A31063">
        <w:rPr>
          <w:rFonts w:ascii="Arial" w:eastAsia="Times New Roman" w:hAnsi="Arial" w:cs="Arial"/>
        </w:rPr>
        <w:t xml:space="preserve"> to fund several new projects for </w:t>
      </w:r>
      <w:r w:rsidR="00B82D43">
        <w:rPr>
          <w:rFonts w:ascii="Arial" w:eastAsia="Times New Roman" w:hAnsi="Arial" w:cs="Arial"/>
        </w:rPr>
        <w:t>ten</w:t>
      </w:r>
      <w:r w:rsidR="006D7B9C" w:rsidRPr="00A31063">
        <w:rPr>
          <w:rFonts w:ascii="Arial" w:eastAsia="Times New Roman" w:hAnsi="Arial" w:cs="Arial"/>
        </w:rPr>
        <w:t xml:space="preserve"> r</w:t>
      </w:r>
      <w:r w:rsidR="00D0492B">
        <w:rPr>
          <w:rFonts w:ascii="Arial" w:eastAsia="Times New Roman" w:hAnsi="Arial" w:cs="Arial"/>
        </w:rPr>
        <w:t>egional coalitions in Tennessee</w:t>
      </w:r>
      <w:r w:rsidR="00034FA0" w:rsidRPr="00A31063">
        <w:rPr>
          <w:rFonts w:ascii="Arial" w:eastAsia="Times New Roman" w:hAnsi="Arial" w:cs="Arial"/>
        </w:rPr>
        <w:t xml:space="preserve"> resulting in</w:t>
      </w:r>
      <w:r w:rsidR="0094430F">
        <w:rPr>
          <w:rFonts w:ascii="Arial" w:eastAsia="Times New Roman" w:hAnsi="Arial" w:cs="Arial"/>
        </w:rPr>
        <w:t xml:space="preserve"> 20,498</w:t>
      </w:r>
      <w:r w:rsidR="00D0492B">
        <w:rPr>
          <w:rFonts w:ascii="Arial" w:eastAsia="Times New Roman" w:hAnsi="Arial" w:cs="Arial"/>
        </w:rPr>
        <w:t xml:space="preserve"> tax returns filed claiming </w:t>
      </w:r>
      <w:r w:rsidR="0094430F">
        <w:rPr>
          <w:rFonts w:ascii="Arial" w:eastAsia="Times New Roman" w:hAnsi="Arial" w:cs="Arial"/>
        </w:rPr>
        <w:t xml:space="preserve">over $36.6 </w:t>
      </w:r>
      <w:r w:rsidR="00D0492B">
        <w:rPr>
          <w:rFonts w:ascii="Arial" w:eastAsia="Times New Roman" w:hAnsi="Arial" w:cs="Arial"/>
        </w:rPr>
        <w:t xml:space="preserve">million in Federal refunds and </w:t>
      </w:r>
      <w:r w:rsidR="0094430F">
        <w:rPr>
          <w:rFonts w:ascii="Arial" w:eastAsia="Times New Roman" w:hAnsi="Arial" w:cs="Arial"/>
        </w:rPr>
        <w:t>over $12</w:t>
      </w:r>
      <w:r w:rsidR="00D0492B">
        <w:rPr>
          <w:rFonts w:ascii="Arial" w:eastAsia="Times New Roman" w:hAnsi="Arial" w:cs="Arial"/>
        </w:rPr>
        <w:t xml:space="preserve"> million in EITC refunds. </w:t>
      </w:r>
    </w:p>
    <w:p w:rsidR="006D7B9C" w:rsidRPr="00A31063" w:rsidRDefault="00B82D43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589</w:t>
      </w:r>
      <w:r w:rsidR="006D7B9C" w:rsidRPr="00A31063">
        <w:rPr>
          <w:rFonts w:ascii="Arial" w:eastAsia="Times New Roman" w:hAnsi="Arial" w:cs="Arial"/>
        </w:rPr>
        <w:t xml:space="preserve"> clients</w:t>
      </w:r>
      <w:r>
        <w:rPr>
          <w:rFonts w:ascii="Arial" w:eastAsia="Times New Roman" w:hAnsi="Arial" w:cs="Arial"/>
        </w:rPr>
        <w:t xml:space="preserve"> who</w:t>
      </w:r>
      <w:r w:rsidR="006D7B9C" w:rsidRPr="00A31063">
        <w:rPr>
          <w:rFonts w:ascii="Arial" w:eastAsia="Times New Roman" w:hAnsi="Arial" w:cs="Arial"/>
        </w:rPr>
        <w:t xml:space="preserve"> received a high-interest “rapid refund” last year saved that hard-earned money by visiting a VITA site this year!</w:t>
      </w:r>
    </w:p>
    <w:p w:rsidR="006D7B9C" w:rsidRPr="00A31063" w:rsidRDefault="00B82D43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TAFI increased its service to the disabled community by serving 995 households with a disabled resident. This represents an increase of </w:t>
      </w:r>
      <w:r w:rsidR="00245CF2">
        <w:rPr>
          <w:rFonts w:ascii="Arial" w:eastAsia="Times New Roman" w:hAnsi="Arial" w:cs="Arial"/>
        </w:rPr>
        <w:t>37</w:t>
      </w:r>
      <w:r>
        <w:rPr>
          <w:rFonts w:ascii="Arial" w:eastAsia="Times New Roman" w:hAnsi="Arial" w:cs="Arial"/>
        </w:rPr>
        <w:t>% increase over 2010</w:t>
      </w:r>
      <w:r w:rsidR="006D7B9C" w:rsidRPr="00A31063">
        <w:rPr>
          <w:rFonts w:ascii="Arial" w:eastAsia="Times New Roman" w:hAnsi="Arial" w:cs="Arial"/>
        </w:rPr>
        <w:t xml:space="preserve">. </w:t>
      </w:r>
    </w:p>
    <w:p w:rsidR="006D7B9C" w:rsidRDefault="006D7B9C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31063">
        <w:rPr>
          <w:rFonts w:ascii="Arial" w:eastAsia="Times New Roman" w:hAnsi="Arial" w:cs="Arial"/>
        </w:rPr>
        <w:t>TAFI clients had a median AGI of $</w:t>
      </w:r>
      <w:r w:rsidR="00245CF2">
        <w:rPr>
          <w:rFonts w:ascii="Arial" w:eastAsia="Times New Roman" w:hAnsi="Arial" w:cs="Arial"/>
        </w:rPr>
        <w:t>24,692</w:t>
      </w:r>
      <w:r w:rsidRPr="00A31063">
        <w:rPr>
          <w:rFonts w:ascii="Arial" w:eastAsia="Times New Roman" w:hAnsi="Arial" w:cs="Arial"/>
        </w:rPr>
        <w:t>.</w:t>
      </w:r>
      <w:r w:rsidR="00AF19B5" w:rsidRPr="00A31063">
        <w:rPr>
          <w:rFonts w:ascii="Arial" w:eastAsia="Times New Roman" w:hAnsi="Arial" w:cs="Arial"/>
        </w:rPr>
        <w:t xml:space="preserve"> </w:t>
      </w:r>
    </w:p>
    <w:p w:rsidR="000C3EB8" w:rsidRDefault="000C3EB8" w:rsidP="006D7B9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TAFI was able to assist </w:t>
      </w:r>
      <w:r w:rsidR="00245CF2">
        <w:rPr>
          <w:rFonts w:ascii="Arial" w:eastAsia="Times New Roman" w:hAnsi="Arial" w:cs="Arial"/>
        </w:rPr>
        <w:t>1703</w:t>
      </w:r>
      <w:r>
        <w:rPr>
          <w:rFonts w:ascii="Arial" w:eastAsia="Times New Roman" w:hAnsi="Arial" w:cs="Arial"/>
        </w:rPr>
        <w:t xml:space="preserve"> tax filers claiming unemployment compensation</w:t>
      </w:r>
      <w:r w:rsidR="00245CF2">
        <w:rPr>
          <w:rFonts w:ascii="Arial" w:eastAsia="Times New Roman" w:hAnsi="Arial" w:cs="Arial"/>
        </w:rPr>
        <w:t>. This represents an increase of 30% over 2010.</w:t>
      </w:r>
    </w:p>
    <w:p w:rsidR="000C3EB8" w:rsidRDefault="000C3EB8" w:rsidP="000C3EB8">
      <w:pPr>
        <w:pStyle w:val="ListParagraph"/>
        <w:spacing w:before="100" w:beforeAutospacing="1" w:after="100" w:afterAutospacing="1"/>
        <w:rPr>
          <w:rFonts w:ascii="Arial" w:eastAsia="Times New Roman" w:hAnsi="Arial" w:cs="Arial"/>
        </w:rPr>
      </w:pPr>
    </w:p>
    <w:p w:rsidR="00111048" w:rsidRDefault="00111048" w:rsidP="00111048">
      <w:pPr>
        <w:pStyle w:val="ListParagraph"/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</w:p>
    <w:p w:rsidR="00111048" w:rsidRDefault="00111048" w:rsidP="00111048">
      <w:pPr>
        <w:pStyle w:val="ListParagraph"/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szCs w:val="32"/>
        </w:rPr>
      </w:pPr>
    </w:p>
    <w:p w:rsidR="00111048" w:rsidRPr="00111048" w:rsidRDefault="00111048" w:rsidP="00111048">
      <w:pPr>
        <w:pStyle w:val="ListParagraph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4F6228" w:themeColor="accent3" w:themeShade="80"/>
          <w:sz w:val="32"/>
          <w:szCs w:val="32"/>
          <w:u w:val="single"/>
        </w:rPr>
      </w:pPr>
      <w:r w:rsidRPr="00111048">
        <w:rPr>
          <w:rFonts w:ascii="Arial" w:eastAsia="Times New Roman" w:hAnsi="Arial" w:cs="Arial"/>
          <w:b/>
          <w:color w:val="4F6228" w:themeColor="accent3" w:themeShade="80"/>
          <w:sz w:val="32"/>
          <w:szCs w:val="32"/>
          <w:u w:val="single"/>
        </w:rPr>
        <w:t>2011 Season Goals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11048" w:rsidTr="00387D5F">
        <w:tc>
          <w:tcPr>
            <w:tcW w:w="3432" w:type="dxa"/>
            <w:tcBorders>
              <w:bottom w:val="single" w:sz="4" w:space="0" w:color="auto"/>
            </w:tcBorders>
          </w:tcPr>
          <w:p w:rsidR="00111048" w:rsidRDefault="00111048" w:rsidP="00A47160">
            <w:pPr>
              <w:jc w:val="center"/>
              <w:rPr>
                <w:rFonts w:ascii="Arial Black" w:hAnsi="Arial Black"/>
                <w:color w:val="137734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color w:val="137734"/>
                <w:sz w:val="28"/>
                <w:szCs w:val="28"/>
                <w:u w:val="single"/>
              </w:rPr>
              <w:t>GOAL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11048" w:rsidRDefault="00111048" w:rsidP="00A47160">
            <w:pPr>
              <w:jc w:val="center"/>
              <w:rPr>
                <w:rFonts w:ascii="Arial Black" w:hAnsi="Arial Black"/>
                <w:color w:val="137734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color w:val="137734"/>
                <w:sz w:val="28"/>
                <w:szCs w:val="28"/>
                <w:u w:val="single"/>
              </w:rPr>
              <w:t>OUTCOME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111048" w:rsidRDefault="00111048" w:rsidP="00A47160">
            <w:pPr>
              <w:jc w:val="center"/>
              <w:rPr>
                <w:rFonts w:ascii="Arial Black" w:hAnsi="Arial Black"/>
                <w:color w:val="137734"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color w:val="137734"/>
                <w:sz w:val="28"/>
                <w:szCs w:val="28"/>
                <w:u w:val="single"/>
              </w:rPr>
              <w:t>EXPLANATION</w:t>
            </w:r>
          </w:p>
        </w:tc>
      </w:tr>
      <w:tr w:rsidR="00111048" w:rsidRPr="00387D5F" w:rsidTr="00387D5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111048" w:rsidP="00F93EA1">
            <w:p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Prepare 11,027 tax returns, a 4% increase over 2010</w:t>
            </w:r>
            <w:r w:rsidR="00F93EA1">
              <w:rPr>
                <w:rFonts w:ascii="Arial" w:hAnsi="Arial" w:cs="Arial"/>
                <w:b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111048" w:rsidP="00F93EA1">
            <w:pPr>
              <w:rPr>
                <w:rFonts w:ascii="Arial" w:hAnsi="Arial" w:cs="Arial"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u w:val="single" w:color="FFFFFF" w:themeColor="background1"/>
              </w:rPr>
              <w:t>Prepared 10,192 tax returns, reaching 92% of anticipated goal</w:t>
            </w:r>
            <w:r w:rsidR="00F93EA1">
              <w:rPr>
                <w:rFonts w:ascii="Arial" w:hAnsi="Arial" w:cs="Arial"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111048" w:rsidP="008C224C">
            <w:pPr>
              <w:rPr>
                <w:rFonts w:ascii="Arial" w:hAnsi="Arial" w:cs="Arial"/>
                <w:i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 xml:space="preserve">Two TAFI </w:t>
            </w:r>
            <w:r w:rsidR="008C224C">
              <w:rPr>
                <w:rFonts w:ascii="Arial" w:hAnsi="Arial" w:cs="Arial"/>
                <w:i/>
                <w:u w:val="single" w:color="FFFFFF" w:themeColor="background1"/>
              </w:rPr>
              <w:t>coalitions</w:t>
            </w: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 xml:space="preserve"> reported a decrease in number of tax returns due t</w:t>
            </w:r>
            <w:r w:rsidR="008C224C">
              <w:rPr>
                <w:rFonts w:ascii="Arial" w:hAnsi="Arial" w:cs="Arial"/>
                <w:i/>
                <w:u w:val="single" w:color="FFFFFF" w:themeColor="background1"/>
              </w:rPr>
              <w:t xml:space="preserve">o unexpected loss of VITA sites, personnel and </w:t>
            </w:r>
            <w:proofErr w:type="spellStart"/>
            <w:r w:rsidR="008C224C">
              <w:rPr>
                <w:rFonts w:ascii="Arial" w:hAnsi="Arial" w:cs="Arial"/>
                <w:i/>
                <w:u w:val="single" w:color="FFFFFF" w:themeColor="background1"/>
              </w:rPr>
              <w:t>TaxWise</w:t>
            </w:r>
            <w:proofErr w:type="spellEnd"/>
            <w:r w:rsidR="008C224C">
              <w:rPr>
                <w:rFonts w:ascii="Arial" w:hAnsi="Arial" w:cs="Arial"/>
                <w:i/>
                <w:u w:val="single" w:color="FFFFFF" w:themeColor="background1"/>
              </w:rPr>
              <w:t xml:space="preserve"> issues</w:t>
            </w:r>
            <w:r w:rsidR="002F047A" w:rsidRPr="00F93EA1">
              <w:rPr>
                <w:rFonts w:ascii="Arial" w:hAnsi="Arial" w:cs="Arial"/>
                <w:i/>
                <w:u w:val="single" w:color="FFFFFF" w:themeColor="background1"/>
              </w:rPr>
              <w:t>.</w:t>
            </w:r>
          </w:p>
        </w:tc>
      </w:tr>
      <w:tr w:rsidR="00387D5F" w:rsidRPr="00387D5F" w:rsidTr="00387D5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A1" w:rsidRPr="00F93EA1" w:rsidRDefault="002F047A" w:rsidP="00F93EA1">
            <w:p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Increase Quality Assurance by</w:t>
            </w:r>
            <w:r w:rsidR="00F93EA1" w:rsidRPr="00F93EA1">
              <w:rPr>
                <w:rFonts w:ascii="Arial" w:hAnsi="Arial" w:cs="Arial"/>
                <w:b/>
                <w:u w:val="single" w:color="FFFFFF" w:themeColor="background1"/>
              </w:rPr>
              <w:t>:</w:t>
            </w:r>
          </w:p>
          <w:p w:rsidR="00F93EA1" w:rsidRPr="00F93EA1" w:rsidRDefault="00F93EA1" w:rsidP="00F93E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C</w:t>
            </w:r>
            <w:r w:rsidR="002F047A" w:rsidRPr="00F93EA1">
              <w:rPr>
                <w:rFonts w:ascii="Arial" w:hAnsi="Arial" w:cs="Arial"/>
                <w:b/>
                <w:u w:val="single" w:color="FFFFFF" w:themeColor="background1"/>
              </w:rPr>
              <w:t xml:space="preserve">onducting 20 Secret Shopping Visits, </w:t>
            </w:r>
          </w:p>
          <w:p w:rsidR="00F93EA1" w:rsidRPr="00F93EA1" w:rsidRDefault="00F93EA1" w:rsidP="00F93E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R</w:t>
            </w:r>
            <w:r w:rsidR="002F047A" w:rsidRPr="00F93EA1">
              <w:rPr>
                <w:rFonts w:ascii="Arial" w:hAnsi="Arial" w:cs="Arial"/>
                <w:b/>
                <w:u w:val="single" w:color="FFFFFF" w:themeColor="background1"/>
              </w:rPr>
              <w:t xml:space="preserve">equiring each Mobile Site Coordinator to complete the EITC Platform Quality Assurance Module, </w:t>
            </w:r>
          </w:p>
          <w:p w:rsidR="00F93EA1" w:rsidRPr="00F93EA1" w:rsidRDefault="00F93EA1" w:rsidP="00F93E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C</w:t>
            </w:r>
            <w:r w:rsidR="002F047A" w:rsidRPr="00F93EA1">
              <w:rPr>
                <w:rFonts w:ascii="Arial" w:hAnsi="Arial" w:cs="Arial"/>
                <w:b/>
                <w:u w:val="single" w:color="FFFFFF" w:themeColor="background1"/>
              </w:rPr>
              <w:t>onducting a personal Site Review by the TAFI Manager</w:t>
            </w:r>
            <w:r>
              <w:rPr>
                <w:rFonts w:ascii="Arial" w:hAnsi="Arial" w:cs="Arial"/>
                <w:b/>
                <w:u w:val="single" w:color="FFFFFF" w:themeColor="background1"/>
              </w:rPr>
              <w:t>,</w:t>
            </w:r>
          </w:p>
          <w:p w:rsidR="00111048" w:rsidRPr="00F93EA1" w:rsidRDefault="002F047A" w:rsidP="00F93E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Coalition Managers participat</w:t>
            </w:r>
            <w:r w:rsidR="00F93EA1" w:rsidRPr="00F93EA1">
              <w:rPr>
                <w:rFonts w:ascii="Arial" w:hAnsi="Arial" w:cs="Arial"/>
                <w:b/>
                <w:u w:val="single" w:color="FFFFFF" w:themeColor="background1"/>
              </w:rPr>
              <w:t>ing</w:t>
            </w: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 xml:space="preserve"> in training Webinar(s)</w:t>
            </w:r>
            <w:r w:rsidR="00F93EA1">
              <w:rPr>
                <w:rFonts w:ascii="Arial" w:hAnsi="Arial" w:cs="Arial"/>
                <w:b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A" w:rsidRPr="00F93EA1" w:rsidRDefault="002F047A" w:rsidP="00F93E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u w:val="single" w:color="FFFFFF" w:themeColor="background1"/>
              </w:rPr>
              <w:t>12 Secret Shopping visits were conducted. IRS provided scenario focused on tax returns with a Schedule C form.</w:t>
            </w:r>
          </w:p>
          <w:p w:rsidR="002F047A" w:rsidRPr="00F93EA1" w:rsidRDefault="002F047A" w:rsidP="00F93E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u w:val="single" w:color="FFFFFF" w:themeColor="background1"/>
              </w:rPr>
              <w:t>Secret Shoppers were at least IRS Basic Certified and were provided by documents and scenario.</w:t>
            </w:r>
          </w:p>
          <w:p w:rsidR="002F047A" w:rsidRPr="00F93EA1" w:rsidRDefault="002F047A" w:rsidP="00F93E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u w:val="single" w:color="FFFFFF" w:themeColor="background1"/>
              </w:rPr>
              <w:t>5 of the tax preparers who were “shopped” were able to accurately complete the scenario</w:t>
            </w:r>
            <w:r w:rsidR="006E48A2" w:rsidRPr="00F93EA1">
              <w:rPr>
                <w:rFonts w:ascii="Arial" w:hAnsi="Arial" w:cs="Arial"/>
                <w:u w:val="single" w:color="FFFFFF" w:themeColor="background1"/>
              </w:rPr>
              <w:t>.</w:t>
            </w:r>
          </w:p>
          <w:p w:rsidR="006E48A2" w:rsidRPr="00F93EA1" w:rsidRDefault="006E48A2" w:rsidP="00F93E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u w:val="single" w:color="FFFFFF" w:themeColor="background1"/>
              </w:rPr>
              <w:t>All Coalitions received a Site Review visit from the TAFI Manager early in the Tax Season and each Coal</w:t>
            </w:r>
            <w:r w:rsidR="00387D5F" w:rsidRPr="00F93EA1">
              <w:rPr>
                <w:rFonts w:ascii="Arial" w:hAnsi="Arial" w:cs="Arial"/>
                <w:u w:val="single" w:color="FFFFFF" w:themeColor="background1"/>
              </w:rPr>
              <w:t>i</w:t>
            </w:r>
            <w:r w:rsidRPr="00F93EA1">
              <w:rPr>
                <w:rFonts w:ascii="Arial" w:hAnsi="Arial" w:cs="Arial"/>
                <w:u w:val="single" w:color="FFFFFF" w:themeColor="background1"/>
              </w:rPr>
              <w:t xml:space="preserve">tion Manager participated in training conference calls and either participated in and/or received the webinar presentation materials. </w:t>
            </w:r>
          </w:p>
          <w:p w:rsidR="00111048" w:rsidRPr="00387D5F" w:rsidRDefault="00111048" w:rsidP="00A47160">
            <w:pPr>
              <w:jc w:val="center"/>
              <w:rPr>
                <w:rFonts w:ascii="Arial" w:hAnsi="Arial" w:cs="Arial"/>
                <w:u w:val="single" w:color="FFFFFF" w:themeColor="background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2F047A" w:rsidP="00F93EA1">
            <w:pPr>
              <w:rPr>
                <w:rFonts w:ascii="Arial" w:hAnsi="Arial" w:cs="Arial"/>
                <w:i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 xml:space="preserve">The difference is attributed to the decrease in VITA sites and unavailable appointment dates for one site. </w:t>
            </w:r>
            <w:bookmarkStart w:id="0" w:name="_GoBack"/>
            <w:bookmarkEnd w:id="0"/>
          </w:p>
        </w:tc>
      </w:tr>
      <w:tr w:rsidR="00387D5F" w:rsidRPr="00387D5F" w:rsidTr="00387D5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Increase statewide awareness of VITA services with at least a $100,000 airplay value through participation with Tennessee Association of Broadcasters</w:t>
            </w:r>
            <w:r w:rsidR="00F93EA1">
              <w:rPr>
                <w:rFonts w:ascii="Arial" w:hAnsi="Arial" w:cs="Arial"/>
                <w:b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387D5F" w:rsidRDefault="006E48A2" w:rsidP="00F93EA1">
            <w:pPr>
              <w:rPr>
                <w:rFonts w:ascii="Arial" w:hAnsi="Arial" w:cs="Arial"/>
                <w:u w:val="single" w:color="FFFFFF" w:themeColor="background1"/>
              </w:rPr>
            </w:pPr>
            <w:r w:rsidRPr="00387D5F">
              <w:rPr>
                <w:rFonts w:ascii="Arial" w:hAnsi="Arial" w:cs="Arial"/>
                <w:u w:val="single" w:color="FFFFFF" w:themeColor="background1"/>
              </w:rPr>
              <w:t xml:space="preserve">Radio spots featuring a VITA volunteer and a TV Public Service Announcement featuring Governor Bill </w:t>
            </w:r>
            <w:proofErr w:type="spellStart"/>
            <w:r w:rsidRPr="00387D5F">
              <w:rPr>
                <w:rFonts w:ascii="Arial" w:hAnsi="Arial" w:cs="Arial"/>
                <w:u w:val="single" w:color="FFFFFF" w:themeColor="background1"/>
              </w:rPr>
              <w:t>Haslem</w:t>
            </w:r>
            <w:proofErr w:type="spellEnd"/>
            <w:r w:rsidRPr="00387D5F">
              <w:rPr>
                <w:rFonts w:ascii="Arial" w:hAnsi="Arial" w:cs="Arial"/>
                <w:u w:val="single" w:color="FFFFFF" w:themeColor="background1"/>
              </w:rPr>
              <w:t xml:space="preserve"> was distributed via TAB for an airplay value of $112,431.50.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i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 xml:space="preserve">This represents </w:t>
            </w:r>
            <w:r w:rsidR="0012580C" w:rsidRPr="00F93EA1">
              <w:rPr>
                <w:rFonts w:ascii="Arial" w:hAnsi="Arial" w:cs="Arial"/>
                <w:i/>
                <w:u w:val="single" w:color="FFFFFF" w:themeColor="background1"/>
              </w:rPr>
              <w:t>an</w:t>
            </w: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 xml:space="preserve"> 8-1 ratio of initial investment.</w:t>
            </w:r>
          </w:p>
        </w:tc>
      </w:tr>
      <w:tr w:rsidR="00387D5F" w:rsidRPr="00387D5F" w:rsidTr="00387D5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Utilize statewide 2-1-1 services to provide 22,000 VITA referrals</w:t>
            </w:r>
            <w:r w:rsidR="00F93EA1">
              <w:rPr>
                <w:rFonts w:ascii="Arial" w:hAnsi="Arial" w:cs="Arial"/>
                <w:b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387D5F" w:rsidRDefault="006E48A2" w:rsidP="00F93EA1">
            <w:pPr>
              <w:rPr>
                <w:rFonts w:ascii="Arial" w:hAnsi="Arial" w:cs="Arial"/>
                <w:u w:val="single" w:color="FFFFFF" w:themeColor="background1"/>
              </w:rPr>
            </w:pPr>
            <w:r w:rsidRPr="00387D5F">
              <w:rPr>
                <w:rFonts w:ascii="Arial" w:hAnsi="Arial" w:cs="Arial"/>
                <w:u w:val="single" w:color="FFFFFF" w:themeColor="background1"/>
              </w:rPr>
              <w:t>Total 2-1-1 VITA referral calls were 17,671</w:t>
            </w:r>
            <w:r w:rsidR="00F93EA1">
              <w:rPr>
                <w:rFonts w:ascii="Arial" w:hAnsi="Arial" w:cs="Arial"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i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>Decrease is attributed to use of 3-1-1 in one large urban area and 65% VITA site return rate.</w:t>
            </w:r>
          </w:p>
        </w:tc>
      </w:tr>
      <w:tr w:rsidR="00387D5F" w:rsidRPr="00387D5F" w:rsidTr="00387D5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Increase E-file of tax returns to at least 91%</w:t>
            </w:r>
            <w:r w:rsidR="00F93EA1">
              <w:rPr>
                <w:rFonts w:ascii="Arial" w:hAnsi="Arial" w:cs="Arial"/>
                <w:b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387D5F" w:rsidRDefault="006E48A2" w:rsidP="005974B6">
            <w:pPr>
              <w:rPr>
                <w:rFonts w:ascii="Arial" w:hAnsi="Arial" w:cs="Arial"/>
                <w:u w:val="single" w:color="FFFFFF" w:themeColor="background1"/>
              </w:rPr>
            </w:pPr>
            <w:r w:rsidRPr="00387D5F">
              <w:rPr>
                <w:rFonts w:ascii="Arial" w:hAnsi="Arial" w:cs="Arial"/>
                <w:u w:val="single" w:color="FFFFFF" w:themeColor="background1"/>
              </w:rPr>
              <w:t>9</w:t>
            </w:r>
            <w:r w:rsidR="005974B6">
              <w:rPr>
                <w:rFonts w:ascii="Arial" w:hAnsi="Arial" w:cs="Arial"/>
                <w:u w:val="single" w:color="FFFFFF" w:themeColor="background1"/>
              </w:rPr>
              <w:t>5.34</w:t>
            </w:r>
            <w:r w:rsidRPr="00387D5F">
              <w:rPr>
                <w:rFonts w:ascii="Arial" w:hAnsi="Arial" w:cs="Arial"/>
                <w:u w:val="single" w:color="FFFFFF" w:themeColor="background1"/>
              </w:rPr>
              <w:t>% of returns were E-filed</w:t>
            </w:r>
            <w:r w:rsidR="00F93EA1">
              <w:rPr>
                <w:rFonts w:ascii="Arial" w:hAnsi="Arial" w:cs="Arial"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111048" w:rsidP="00F93EA1">
            <w:pPr>
              <w:rPr>
                <w:rFonts w:ascii="Arial" w:hAnsi="Arial" w:cs="Arial"/>
                <w:i/>
                <w:u w:val="single" w:color="FFFFFF" w:themeColor="background1"/>
              </w:rPr>
            </w:pPr>
          </w:p>
        </w:tc>
      </w:tr>
      <w:tr w:rsidR="00387D5F" w:rsidRPr="00387D5F" w:rsidTr="00387D5F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b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b/>
                <w:u w:val="single" w:color="FFFFFF" w:themeColor="background1"/>
              </w:rPr>
              <w:t>Host an EITC Symposium with 11 regional VITA coalitions participating</w:t>
            </w:r>
            <w:r w:rsidR="00F93EA1">
              <w:rPr>
                <w:rFonts w:ascii="Arial" w:hAnsi="Arial" w:cs="Arial"/>
                <w:b/>
                <w:u w:val="single" w:color="FFFFFF" w:themeColor="background1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387D5F" w:rsidRDefault="006E48A2" w:rsidP="00F93EA1">
            <w:pPr>
              <w:rPr>
                <w:rFonts w:ascii="Arial" w:hAnsi="Arial" w:cs="Arial"/>
                <w:u w:val="single" w:color="FFFFFF" w:themeColor="background1"/>
              </w:rPr>
            </w:pPr>
            <w:r w:rsidRPr="00387D5F">
              <w:rPr>
                <w:rFonts w:ascii="Arial" w:hAnsi="Arial" w:cs="Arial"/>
                <w:u w:val="single" w:color="FFFFFF" w:themeColor="background1"/>
              </w:rPr>
              <w:t>10 funded VITA coalitions attended.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48" w:rsidRPr="00F93EA1" w:rsidRDefault="006E48A2" w:rsidP="00F93EA1">
            <w:pPr>
              <w:rPr>
                <w:rFonts w:ascii="Arial" w:hAnsi="Arial" w:cs="Arial"/>
                <w:i/>
                <w:u w:val="single" w:color="FFFFFF" w:themeColor="background1"/>
              </w:rPr>
            </w:pP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 xml:space="preserve">One </w:t>
            </w:r>
            <w:r w:rsidR="005974B6">
              <w:rPr>
                <w:rFonts w:ascii="Arial" w:hAnsi="Arial" w:cs="Arial"/>
                <w:i/>
                <w:u w:val="single" w:color="FFFFFF" w:themeColor="background1"/>
              </w:rPr>
              <w:t xml:space="preserve">unfunded </w:t>
            </w:r>
            <w:r w:rsidRPr="00F93EA1">
              <w:rPr>
                <w:rFonts w:ascii="Arial" w:hAnsi="Arial" w:cs="Arial"/>
                <w:i/>
                <w:u w:val="single" w:color="FFFFFF" w:themeColor="background1"/>
              </w:rPr>
              <w:t>site was invited and encouraged to participate but was unable to attend.</w:t>
            </w:r>
          </w:p>
        </w:tc>
      </w:tr>
    </w:tbl>
    <w:p w:rsidR="00111048" w:rsidRPr="00387D5F" w:rsidRDefault="00111048" w:rsidP="00A47160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111048" w:rsidRDefault="00111048">
      <w:pPr>
        <w:rPr>
          <w:rFonts w:ascii="Arial Black" w:hAnsi="Arial Black"/>
          <w:color w:val="137734"/>
          <w:sz w:val="28"/>
          <w:szCs w:val="28"/>
          <w:u w:val="single"/>
        </w:rPr>
      </w:pPr>
      <w:r>
        <w:rPr>
          <w:rFonts w:ascii="Arial Black" w:hAnsi="Arial Black"/>
          <w:color w:val="137734"/>
          <w:sz w:val="28"/>
          <w:szCs w:val="28"/>
          <w:u w:val="single"/>
        </w:rPr>
        <w:br w:type="page"/>
      </w:r>
    </w:p>
    <w:p w:rsidR="008964DB" w:rsidRPr="00E71629" w:rsidRDefault="00BC4213" w:rsidP="00A47160">
      <w:pPr>
        <w:jc w:val="center"/>
        <w:rPr>
          <w:rFonts w:ascii="Arial" w:hAnsi="Arial" w:cs="Arial"/>
          <w:sz w:val="24"/>
          <w:szCs w:val="24"/>
        </w:rPr>
      </w:pPr>
      <w:r w:rsidRPr="008B25AD">
        <w:rPr>
          <w:rFonts w:ascii="Arial Black" w:hAnsi="Arial Black"/>
          <w:color w:val="137734"/>
          <w:sz w:val="28"/>
          <w:szCs w:val="28"/>
          <w:u w:val="single"/>
        </w:rPr>
        <w:lastRenderedPageBreak/>
        <w:t xml:space="preserve">Statewide </w:t>
      </w:r>
      <w:r w:rsidR="00EA68F0" w:rsidRPr="008B25AD">
        <w:rPr>
          <w:rFonts w:ascii="Arial Black" w:hAnsi="Arial Black"/>
          <w:color w:val="137734"/>
          <w:sz w:val="28"/>
          <w:szCs w:val="28"/>
          <w:u w:val="single"/>
        </w:rPr>
        <w:t>Coalition Reports</w:t>
      </w:r>
      <w:r w:rsidR="00E71629">
        <w:rPr>
          <w:rFonts w:ascii="Arial Black" w:hAnsi="Arial Black"/>
          <w:color w:val="137734"/>
          <w:sz w:val="28"/>
          <w:szCs w:val="28"/>
          <w:u w:val="single"/>
        </w:rPr>
        <w:t xml:space="preserve"> </w:t>
      </w:r>
      <w:r w:rsidR="00E71629">
        <w:rPr>
          <w:rFonts w:ascii="Arial Black" w:hAnsi="Arial Black"/>
          <w:color w:val="137734"/>
          <w:sz w:val="28"/>
          <w:szCs w:val="28"/>
          <w:u w:val="single"/>
        </w:rPr>
        <w:br/>
      </w:r>
      <w:r w:rsidR="00E71629" w:rsidRPr="00E71629">
        <w:rPr>
          <w:rFonts w:ascii="Arial" w:hAnsi="Arial" w:cs="Arial"/>
          <w:sz w:val="24"/>
          <w:szCs w:val="24"/>
        </w:rPr>
        <w:t>(2008 totals include Economic Stimulus Returns)</w:t>
      </w:r>
    </w:p>
    <w:p w:rsidR="00A47160" w:rsidRPr="008B25AD" w:rsidRDefault="00A47160" w:rsidP="00A47160">
      <w:pPr>
        <w:jc w:val="center"/>
        <w:rPr>
          <w:rFonts w:ascii="Arial Black" w:hAnsi="Arial Black"/>
          <w:color w:val="137734"/>
          <w:sz w:val="28"/>
          <w:szCs w:val="28"/>
          <w:u w:val="single"/>
        </w:rPr>
      </w:pPr>
    </w:p>
    <w:p w:rsidR="008964DB" w:rsidRPr="008B25AD" w:rsidRDefault="008964DB" w:rsidP="00EA68F0">
      <w:pPr>
        <w:jc w:val="center"/>
        <w:rPr>
          <w:rFonts w:ascii="Arial Narrow" w:hAnsi="Arial Narrow" w:cs="Times New Roman"/>
          <w:b/>
          <w:color w:val="137734"/>
          <w:sz w:val="10"/>
          <w:szCs w:val="10"/>
        </w:rPr>
      </w:pPr>
    </w:p>
    <w:p w:rsidR="00EA68F0" w:rsidRPr="00C31294" w:rsidRDefault="00EA68F0" w:rsidP="00EA68F0">
      <w:pPr>
        <w:tabs>
          <w:tab w:val="left" w:pos="540"/>
        </w:tabs>
        <w:rPr>
          <w:rFonts w:ascii="Arial" w:hAnsi="Arial" w:cs="Arial"/>
          <w:u w:val="words" w:color="4F6228" w:themeColor="accent3" w:themeShade="80"/>
        </w:rPr>
      </w:pPr>
      <w:r w:rsidRPr="00C31294">
        <w:rPr>
          <w:rFonts w:ascii="Arial Black" w:hAnsi="Arial Black"/>
          <w:color w:val="137734"/>
          <w:sz w:val="28"/>
          <w:szCs w:val="28"/>
          <w:u w:val="words" w:color="4F6228" w:themeColor="accent3" w:themeShade="80"/>
        </w:rPr>
        <w:t>Clarksville</w:t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  <w:r w:rsidRPr="00C31294">
        <w:rPr>
          <w:rFonts w:ascii="Arial" w:hAnsi="Arial" w:cs="Arial"/>
          <w:u w:val="words" w:color="4F6228" w:themeColor="accent3" w:themeShade="80"/>
        </w:rPr>
        <w:tab/>
      </w:r>
    </w:p>
    <w:p w:rsidR="00EA68F0" w:rsidRDefault="00EA68F0" w:rsidP="00EA68F0">
      <w:pPr>
        <w:jc w:val="both"/>
        <w:rPr>
          <w:rFonts w:ascii="Arial" w:hAnsi="Arial" w:cs="Arial"/>
        </w:rPr>
      </w:pPr>
      <w:r w:rsidRPr="000B79DF">
        <w:rPr>
          <w:rFonts w:ascii="Arial" w:hAnsi="Arial" w:cs="Arial"/>
        </w:rPr>
        <w:t>United Way of the Greater Clarksville Region/Clarksville Regional Alliance for Financial Independence</w:t>
      </w:r>
      <w:r>
        <w:rPr>
          <w:rFonts w:ascii="Arial" w:hAnsi="Arial" w:cs="Arial"/>
        </w:rPr>
        <w:t xml:space="preserve"> covering Montgomery</w:t>
      </w:r>
      <w:r w:rsidR="00387D5F">
        <w:rPr>
          <w:rFonts w:ascii="Arial" w:hAnsi="Arial" w:cs="Arial"/>
        </w:rPr>
        <w:t>, Houston and Stewart Counties</w:t>
      </w:r>
    </w:p>
    <w:p w:rsidR="00C645B1" w:rsidRPr="00C645B1" w:rsidRDefault="00C645B1" w:rsidP="00EA68F0">
      <w:pPr>
        <w:jc w:val="both"/>
        <w:rPr>
          <w:rFonts w:ascii="Arial" w:hAnsi="Arial" w:cs="Arial"/>
          <w:sz w:val="16"/>
          <w:szCs w:val="16"/>
        </w:rPr>
      </w:pPr>
    </w:p>
    <w:p w:rsidR="00EA68F0" w:rsidRPr="008B25AD" w:rsidRDefault="00C12C2D" w:rsidP="00EA68F0">
      <w:pPr>
        <w:tabs>
          <w:tab w:val="left" w:pos="540"/>
        </w:tabs>
        <w:rPr>
          <w:rFonts w:ascii="Arial Black" w:hAnsi="Arial Black"/>
          <w:color w:val="137734"/>
          <w:sz w:val="20"/>
          <w:szCs w:val="20"/>
        </w:rPr>
      </w:pPr>
      <w:r w:rsidRPr="008B25AD">
        <w:rPr>
          <w:rFonts w:ascii="Arial Black" w:hAnsi="Arial Black"/>
          <w:color w:val="137734"/>
          <w:sz w:val="20"/>
          <w:szCs w:val="20"/>
        </w:rPr>
        <w:t xml:space="preserve">                                 </w:t>
      </w:r>
      <w:r w:rsidR="009E6A21" w:rsidRPr="008B25AD">
        <w:rPr>
          <w:rFonts w:ascii="Arial Black" w:hAnsi="Arial Black"/>
          <w:color w:val="137734"/>
          <w:sz w:val="20"/>
          <w:szCs w:val="20"/>
        </w:rPr>
        <w:t xml:space="preserve">      </w:t>
      </w:r>
      <w:r w:rsidRPr="008B25AD">
        <w:rPr>
          <w:rFonts w:ascii="Arial Black" w:hAnsi="Arial Black"/>
          <w:color w:val="137734"/>
          <w:sz w:val="20"/>
          <w:szCs w:val="20"/>
        </w:rPr>
        <w:t xml:space="preserve">2008             </w:t>
      </w:r>
      <w:r w:rsidR="00BC4213" w:rsidRPr="008B25AD">
        <w:rPr>
          <w:rFonts w:ascii="Arial Black" w:hAnsi="Arial Black"/>
          <w:color w:val="137734"/>
          <w:sz w:val="20"/>
          <w:szCs w:val="20"/>
        </w:rPr>
        <w:t xml:space="preserve">     </w:t>
      </w:r>
      <w:r w:rsidR="009E6A21" w:rsidRPr="008B25AD">
        <w:rPr>
          <w:rFonts w:ascii="Arial Black" w:hAnsi="Arial Black"/>
          <w:color w:val="137734"/>
          <w:sz w:val="20"/>
          <w:szCs w:val="20"/>
        </w:rPr>
        <w:t xml:space="preserve">  </w:t>
      </w:r>
      <w:r w:rsidR="00BC4213" w:rsidRPr="008B25AD">
        <w:rPr>
          <w:rFonts w:ascii="Arial Black" w:hAnsi="Arial Black"/>
          <w:color w:val="137734"/>
          <w:sz w:val="20"/>
          <w:szCs w:val="20"/>
        </w:rPr>
        <w:t xml:space="preserve">2009             </w:t>
      </w:r>
      <w:r w:rsidR="00AB01F7">
        <w:rPr>
          <w:rFonts w:ascii="Arial Black" w:hAnsi="Arial Black"/>
          <w:color w:val="137734"/>
          <w:sz w:val="20"/>
          <w:szCs w:val="20"/>
        </w:rPr>
        <w:t>2010</w:t>
      </w:r>
      <w:r w:rsidR="00BC4213" w:rsidRPr="008B25AD">
        <w:rPr>
          <w:rFonts w:ascii="Arial Black" w:hAnsi="Arial Black"/>
          <w:color w:val="137734"/>
          <w:sz w:val="20"/>
          <w:szCs w:val="20"/>
        </w:rPr>
        <w:t xml:space="preserve">    </w:t>
      </w:r>
      <w:r w:rsidR="00245CF2">
        <w:rPr>
          <w:rFonts w:ascii="Arial Black" w:hAnsi="Arial Black"/>
          <w:color w:val="137734"/>
          <w:sz w:val="20"/>
          <w:szCs w:val="20"/>
        </w:rPr>
        <w:t xml:space="preserve">         2011</w:t>
      </w:r>
      <w:r w:rsidR="00BC4213" w:rsidRPr="008B25AD">
        <w:rPr>
          <w:rFonts w:ascii="Arial Black" w:hAnsi="Arial Black"/>
          <w:color w:val="137734"/>
          <w:sz w:val="20"/>
          <w:szCs w:val="20"/>
        </w:rPr>
        <w:t xml:space="preserve">  </w:t>
      </w:r>
      <w:r w:rsidR="00245CF2">
        <w:rPr>
          <w:rFonts w:ascii="Arial Black" w:hAnsi="Arial Black"/>
          <w:color w:val="137734"/>
          <w:sz w:val="20"/>
          <w:szCs w:val="20"/>
        </w:rPr>
        <w:t xml:space="preserve">            </w:t>
      </w:r>
      <w:r w:rsidR="00BC4213" w:rsidRPr="008B25AD">
        <w:rPr>
          <w:rFonts w:ascii="Arial Black" w:hAnsi="Arial Black"/>
          <w:color w:val="137734"/>
          <w:sz w:val="20"/>
          <w:szCs w:val="20"/>
        </w:rPr>
        <w:t xml:space="preserve"> %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1392"/>
        <w:gridCol w:w="1637"/>
        <w:gridCol w:w="1585"/>
        <w:gridCol w:w="1756"/>
        <w:gridCol w:w="1511"/>
      </w:tblGrid>
      <w:tr w:rsidR="00245CF2" w:rsidRPr="00906096" w:rsidTr="00245CF2">
        <w:tc>
          <w:tcPr>
            <w:tcW w:w="2415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Tax Returns Completed</w:t>
            </w:r>
          </w:p>
        </w:tc>
        <w:tc>
          <w:tcPr>
            <w:tcW w:w="1392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1,263</w:t>
            </w:r>
          </w:p>
        </w:tc>
        <w:tc>
          <w:tcPr>
            <w:tcW w:w="1637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1,313</w:t>
            </w:r>
          </w:p>
        </w:tc>
        <w:tc>
          <w:tcPr>
            <w:tcW w:w="1585" w:type="dxa"/>
          </w:tcPr>
          <w:p w:rsidR="00245CF2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1203</w:t>
            </w:r>
          </w:p>
        </w:tc>
        <w:tc>
          <w:tcPr>
            <w:tcW w:w="1756" w:type="dxa"/>
          </w:tcPr>
          <w:p w:rsidR="00245CF2" w:rsidRPr="00906096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1378</w:t>
            </w:r>
          </w:p>
        </w:tc>
        <w:tc>
          <w:tcPr>
            <w:tcW w:w="1511" w:type="dxa"/>
          </w:tcPr>
          <w:p w:rsidR="00245CF2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13%</w:t>
            </w:r>
          </w:p>
        </w:tc>
      </w:tr>
      <w:tr w:rsidR="00245CF2" w:rsidRPr="00906096" w:rsidTr="00245CF2">
        <w:tc>
          <w:tcPr>
            <w:tcW w:w="2415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Federal Refunds</w:t>
            </w:r>
          </w:p>
        </w:tc>
        <w:tc>
          <w:tcPr>
            <w:tcW w:w="1392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$987,546</w:t>
            </w:r>
          </w:p>
        </w:tc>
        <w:tc>
          <w:tcPr>
            <w:tcW w:w="1637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</w:t>
            </w:r>
            <w:r w:rsidRPr="008251ED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,</w:t>
            </w:r>
            <w:r w:rsidRPr="008251ED">
              <w:rPr>
                <w:rFonts w:ascii="Arial Black" w:hAnsi="Arial Black" w:cs="Arial"/>
              </w:rPr>
              <w:t>566</w:t>
            </w:r>
            <w:r>
              <w:rPr>
                <w:rFonts w:ascii="Arial Black" w:hAnsi="Arial Black" w:cs="Arial"/>
              </w:rPr>
              <w:t>,</w:t>
            </w:r>
            <w:r w:rsidRPr="008251ED">
              <w:rPr>
                <w:rFonts w:ascii="Arial Black" w:hAnsi="Arial Black" w:cs="Arial"/>
              </w:rPr>
              <w:t>776</w:t>
            </w:r>
          </w:p>
        </w:tc>
        <w:tc>
          <w:tcPr>
            <w:tcW w:w="1585" w:type="dxa"/>
          </w:tcPr>
          <w:p w:rsidR="00245CF2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$1,653,583</w:t>
            </w:r>
          </w:p>
        </w:tc>
        <w:tc>
          <w:tcPr>
            <w:tcW w:w="1756" w:type="dxa"/>
          </w:tcPr>
          <w:p w:rsidR="00245CF2" w:rsidRPr="00906096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$1,847,493</w:t>
            </w:r>
          </w:p>
        </w:tc>
        <w:tc>
          <w:tcPr>
            <w:tcW w:w="1511" w:type="dxa"/>
          </w:tcPr>
          <w:p w:rsidR="00245CF2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10.5%</w:t>
            </w:r>
          </w:p>
        </w:tc>
      </w:tr>
      <w:tr w:rsidR="00245CF2" w:rsidRPr="00906096" w:rsidTr="00245CF2">
        <w:tc>
          <w:tcPr>
            <w:tcW w:w="2415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Filers</w:t>
            </w:r>
          </w:p>
        </w:tc>
        <w:tc>
          <w:tcPr>
            <w:tcW w:w="1392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305</w:t>
            </w:r>
          </w:p>
        </w:tc>
        <w:tc>
          <w:tcPr>
            <w:tcW w:w="1637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447</w:t>
            </w:r>
          </w:p>
        </w:tc>
        <w:tc>
          <w:tcPr>
            <w:tcW w:w="1585" w:type="dxa"/>
          </w:tcPr>
          <w:p w:rsidR="00245CF2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413</w:t>
            </w:r>
          </w:p>
        </w:tc>
        <w:tc>
          <w:tcPr>
            <w:tcW w:w="1756" w:type="dxa"/>
          </w:tcPr>
          <w:p w:rsidR="00245CF2" w:rsidRPr="00906096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451</w:t>
            </w:r>
          </w:p>
        </w:tc>
        <w:tc>
          <w:tcPr>
            <w:tcW w:w="1511" w:type="dxa"/>
          </w:tcPr>
          <w:p w:rsidR="00245CF2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8.5%</w:t>
            </w:r>
          </w:p>
        </w:tc>
      </w:tr>
      <w:tr w:rsidR="00245CF2" w:rsidRPr="00906096" w:rsidTr="00245CF2">
        <w:tc>
          <w:tcPr>
            <w:tcW w:w="2415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Refunds</w:t>
            </w:r>
          </w:p>
        </w:tc>
        <w:tc>
          <w:tcPr>
            <w:tcW w:w="1392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$390,434</w:t>
            </w:r>
          </w:p>
        </w:tc>
        <w:tc>
          <w:tcPr>
            <w:tcW w:w="1637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</w:t>
            </w:r>
            <w:r w:rsidRPr="008251ED">
              <w:rPr>
                <w:rFonts w:ascii="Arial Black" w:hAnsi="Arial Black" w:cs="Arial"/>
              </w:rPr>
              <w:t>613</w:t>
            </w:r>
            <w:r>
              <w:rPr>
                <w:rFonts w:ascii="Arial Black" w:hAnsi="Arial Black" w:cs="Arial"/>
              </w:rPr>
              <w:t>,</w:t>
            </w:r>
            <w:r w:rsidRPr="008251ED">
              <w:rPr>
                <w:rFonts w:ascii="Arial Black" w:hAnsi="Arial Black" w:cs="Arial"/>
              </w:rPr>
              <w:t>988</w:t>
            </w:r>
          </w:p>
        </w:tc>
        <w:tc>
          <w:tcPr>
            <w:tcW w:w="1585" w:type="dxa"/>
          </w:tcPr>
          <w:p w:rsidR="00245CF2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$572,507</w:t>
            </w:r>
          </w:p>
        </w:tc>
        <w:tc>
          <w:tcPr>
            <w:tcW w:w="1756" w:type="dxa"/>
          </w:tcPr>
          <w:p w:rsidR="00245CF2" w:rsidRPr="00906096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$632.365</w:t>
            </w:r>
          </w:p>
        </w:tc>
        <w:tc>
          <w:tcPr>
            <w:tcW w:w="1511" w:type="dxa"/>
          </w:tcPr>
          <w:p w:rsidR="00245CF2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9.5%</w:t>
            </w:r>
          </w:p>
        </w:tc>
      </w:tr>
      <w:tr w:rsidR="00245CF2" w:rsidRPr="00906096" w:rsidTr="00245CF2">
        <w:tc>
          <w:tcPr>
            <w:tcW w:w="2415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VITA Sites</w:t>
            </w:r>
          </w:p>
        </w:tc>
        <w:tc>
          <w:tcPr>
            <w:tcW w:w="1392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2</w:t>
            </w:r>
          </w:p>
        </w:tc>
        <w:tc>
          <w:tcPr>
            <w:tcW w:w="1637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  <w:tc>
          <w:tcPr>
            <w:tcW w:w="1585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  <w:tc>
          <w:tcPr>
            <w:tcW w:w="1756" w:type="dxa"/>
          </w:tcPr>
          <w:p w:rsidR="00245CF2" w:rsidRPr="00906096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  <w:tc>
          <w:tcPr>
            <w:tcW w:w="1511" w:type="dxa"/>
          </w:tcPr>
          <w:p w:rsidR="00245CF2" w:rsidRPr="00906096" w:rsidRDefault="00245CF2" w:rsidP="00034FA0">
            <w:pPr>
              <w:rPr>
                <w:rFonts w:ascii="Arial Black" w:hAnsi="Arial Black" w:cs="Arial"/>
              </w:rPr>
            </w:pPr>
          </w:p>
        </w:tc>
      </w:tr>
    </w:tbl>
    <w:p w:rsidR="00A47160" w:rsidRPr="00C645B1" w:rsidRDefault="00A47160" w:rsidP="00EA68F0">
      <w:pPr>
        <w:tabs>
          <w:tab w:val="left" w:pos="540"/>
        </w:tabs>
        <w:rPr>
          <w:rFonts w:ascii="Arial Black" w:hAnsi="Arial Black"/>
          <w:color w:val="006600"/>
          <w:sz w:val="20"/>
          <w:szCs w:val="20"/>
        </w:rPr>
      </w:pPr>
    </w:p>
    <w:p w:rsidR="00EA68F0" w:rsidRPr="00BA54C2" w:rsidRDefault="00EA68F0" w:rsidP="00EA68F0">
      <w:pPr>
        <w:tabs>
          <w:tab w:val="left" w:pos="540"/>
        </w:tabs>
        <w:rPr>
          <w:rFonts w:ascii="Arial Black" w:hAnsi="Arial Black"/>
          <w:color w:val="006600"/>
          <w:sz w:val="20"/>
          <w:szCs w:val="20"/>
          <w:u w:val="single"/>
        </w:rPr>
      </w:pPr>
    </w:p>
    <w:p w:rsidR="00EA68F0" w:rsidRPr="00C31294" w:rsidRDefault="00EA68F0" w:rsidP="00EA68F0">
      <w:pPr>
        <w:tabs>
          <w:tab w:val="left" w:pos="540"/>
        </w:tabs>
        <w:rPr>
          <w:rFonts w:ascii="Arial" w:hAnsi="Arial" w:cs="Arial"/>
          <w:u w:val="words" w:color="00B050"/>
        </w:rPr>
      </w:pPr>
      <w:r w:rsidRPr="00C31294">
        <w:rPr>
          <w:rFonts w:ascii="Arial Black" w:hAnsi="Arial Black"/>
          <w:color w:val="137734"/>
          <w:sz w:val="28"/>
          <w:szCs w:val="28"/>
          <w:u w:val="words" w:color="00B050"/>
        </w:rPr>
        <w:t>Nashville</w:t>
      </w:r>
      <w:r w:rsidRPr="00C31294">
        <w:rPr>
          <w:rFonts w:ascii="Arial Black" w:hAnsi="Arial Black"/>
          <w:color w:val="137734"/>
          <w:sz w:val="28"/>
          <w:szCs w:val="28"/>
          <w:u w:val="words" w:color="00B050"/>
        </w:rPr>
        <w:tab/>
      </w:r>
      <w:r w:rsidR="00565420" w:rsidRPr="00C31294">
        <w:rPr>
          <w:rFonts w:ascii="Arial Black" w:hAnsi="Arial Black"/>
          <w:color w:val="137734"/>
          <w:sz w:val="28"/>
          <w:szCs w:val="28"/>
          <w:u w:val="words" w:color="00B050"/>
        </w:rPr>
        <w:t xml:space="preserve">       </w:t>
      </w:r>
      <w:r w:rsidR="00565420" w:rsidRPr="00C31294">
        <w:rPr>
          <w:rFonts w:ascii="Arial" w:hAnsi="Arial" w:cs="Arial"/>
          <w:u w:val="words" w:color="00B050"/>
        </w:rPr>
        <w:t xml:space="preserve">                             </w:t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  <w:r w:rsidRPr="00C31294">
        <w:rPr>
          <w:rFonts w:ascii="Arial" w:hAnsi="Arial" w:cs="Arial"/>
          <w:u w:val="words" w:color="00B050"/>
        </w:rPr>
        <w:tab/>
      </w:r>
    </w:p>
    <w:p w:rsidR="00EA68F0" w:rsidRDefault="00EA68F0" w:rsidP="00EA68F0">
      <w:pPr>
        <w:tabs>
          <w:tab w:val="left" w:pos="540"/>
        </w:tabs>
        <w:rPr>
          <w:rFonts w:ascii="Arial" w:hAnsi="Arial" w:cs="Arial"/>
        </w:rPr>
      </w:pPr>
      <w:r w:rsidRPr="00980C59">
        <w:rPr>
          <w:rFonts w:ascii="Arial" w:hAnsi="Arial" w:cs="Arial"/>
        </w:rPr>
        <w:t xml:space="preserve">United Way of Metropolitan Nashville/Nashville </w:t>
      </w:r>
      <w:r w:rsidR="008104CE">
        <w:rPr>
          <w:rFonts w:ascii="Arial" w:hAnsi="Arial" w:cs="Arial"/>
        </w:rPr>
        <w:t>Alliance for Financial Independence</w:t>
      </w:r>
      <w:r>
        <w:rPr>
          <w:rFonts w:ascii="Arial" w:hAnsi="Arial" w:cs="Arial"/>
        </w:rPr>
        <w:t xml:space="preserve"> covering Davidson County</w:t>
      </w:r>
    </w:p>
    <w:p w:rsidR="00C645B1" w:rsidRPr="00C645B1" w:rsidRDefault="00C645B1" w:rsidP="00EA68F0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EA68F0" w:rsidRPr="008B25AD" w:rsidRDefault="00C12C2D" w:rsidP="00EA68F0">
      <w:pPr>
        <w:tabs>
          <w:tab w:val="left" w:pos="540"/>
        </w:tabs>
        <w:rPr>
          <w:rFonts w:ascii="Arial Black" w:hAnsi="Arial Black" w:cs="Arial"/>
          <w:color w:val="137734"/>
          <w:sz w:val="20"/>
          <w:szCs w:val="20"/>
        </w:rPr>
      </w:pPr>
      <w:r w:rsidRPr="008B25AD">
        <w:rPr>
          <w:rFonts w:ascii="Arial Black" w:hAnsi="Arial Black"/>
          <w:color w:val="137734"/>
          <w:sz w:val="20"/>
          <w:szCs w:val="20"/>
        </w:rPr>
        <w:t xml:space="preserve">                                 </w:t>
      </w:r>
      <w:r w:rsidR="009E6A21" w:rsidRPr="008B25AD">
        <w:rPr>
          <w:rFonts w:ascii="Arial Black" w:hAnsi="Arial Black"/>
          <w:color w:val="137734"/>
          <w:sz w:val="20"/>
          <w:szCs w:val="20"/>
        </w:rPr>
        <w:t xml:space="preserve">     </w:t>
      </w:r>
      <w:r w:rsidRPr="008B25AD">
        <w:rPr>
          <w:rFonts w:ascii="Arial Black" w:hAnsi="Arial Black"/>
          <w:color w:val="137734"/>
          <w:sz w:val="20"/>
          <w:szCs w:val="20"/>
        </w:rPr>
        <w:t xml:space="preserve">2008                  </w:t>
      </w:r>
      <w:r w:rsidR="009E6A21" w:rsidRPr="008B25AD">
        <w:rPr>
          <w:rFonts w:ascii="Arial Black" w:hAnsi="Arial Black"/>
          <w:color w:val="137734"/>
          <w:sz w:val="20"/>
          <w:szCs w:val="20"/>
        </w:rPr>
        <w:t xml:space="preserve"> </w:t>
      </w:r>
      <w:r w:rsidRPr="008B25AD">
        <w:rPr>
          <w:rFonts w:ascii="Arial Black" w:hAnsi="Arial Black"/>
          <w:color w:val="137734"/>
          <w:sz w:val="20"/>
          <w:szCs w:val="20"/>
        </w:rPr>
        <w:t xml:space="preserve">2009                  </w:t>
      </w:r>
      <w:r w:rsidR="00AB01F7">
        <w:rPr>
          <w:rFonts w:ascii="Arial Black" w:hAnsi="Arial Black"/>
          <w:color w:val="137734"/>
          <w:sz w:val="20"/>
          <w:szCs w:val="20"/>
        </w:rPr>
        <w:t xml:space="preserve">2010      </w:t>
      </w:r>
      <w:r w:rsidRPr="008B25AD">
        <w:rPr>
          <w:rFonts w:ascii="Arial Black" w:hAnsi="Arial Black"/>
          <w:color w:val="137734"/>
          <w:sz w:val="20"/>
          <w:szCs w:val="20"/>
        </w:rPr>
        <w:t xml:space="preserve">  </w:t>
      </w:r>
      <w:r w:rsidR="00387D5F">
        <w:rPr>
          <w:rFonts w:ascii="Arial Black" w:hAnsi="Arial Black"/>
          <w:color w:val="137734"/>
          <w:sz w:val="20"/>
          <w:szCs w:val="20"/>
        </w:rPr>
        <w:t xml:space="preserve">       </w:t>
      </w:r>
      <w:r w:rsidR="00245CF2">
        <w:rPr>
          <w:rFonts w:ascii="Arial Black" w:hAnsi="Arial Black"/>
          <w:color w:val="137734"/>
          <w:sz w:val="20"/>
          <w:szCs w:val="20"/>
        </w:rPr>
        <w:t xml:space="preserve">2011        </w:t>
      </w:r>
      <w:r w:rsidR="00387D5F">
        <w:rPr>
          <w:rFonts w:ascii="Arial Black" w:hAnsi="Arial Black"/>
          <w:color w:val="137734"/>
          <w:sz w:val="20"/>
          <w:szCs w:val="20"/>
        </w:rPr>
        <w:t xml:space="preserve">  </w:t>
      </w:r>
      <w:r w:rsidR="00245CF2">
        <w:rPr>
          <w:rFonts w:ascii="Arial Black" w:hAnsi="Arial Black"/>
          <w:color w:val="137734"/>
          <w:sz w:val="20"/>
          <w:szCs w:val="20"/>
        </w:rPr>
        <w:t xml:space="preserve"> </w:t>
      </w:r>
      <w:r w:rsidRPr="008B25AD">
        <w:rPr>
          <w:rFonts w:ascii="Arial Black" w:hAnsi="Arial Black"/>
          <w:color w:val="137734"/>
          <w:sz w:val="20"/>
          <w:szCs w:val="20"/>
        </w:rPr>
        <w:t xml:space="preserve">% </w:t>
      </w:r>
      <w:r w:rsidR="00BC4213" w:rsidRPr="008B25AD">
        <w:rPr>
          <w:rFonts w:ascii="Arial Black" w:hAnsi="Arial Black"/>
          <w:color w:val="137734"/>
          <w:sz w:val="20"/>
          <w:szCs w:val="20"/>
        </w:rPr>
        <w:t>change</w:t>
      </w:r>
      <w:r w:rsidR="00AB01F7">
        <w:rPr>
          <w:rFonts w:ascii="Arial Black" w:hAnsi="Arial Black"/>
          <w:color w:val="137734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873"/>
        <w:gridCol w:w="1730"/>
        <w:gridCol w:w="1684"/>
        <w:gridCol w:w="1684"/>
        <w:gridCol w:w="1189"/>
      </w:tblGrid>
      <w:tr w:rsidR="005974B6" w:rsidRPr="00906096" w:rsidTr="00AB01F7">
        <w:tc>
          <w:tcPr>
            <w:tcW w:w="2620" w:type="dxa"/>
          </w:tcPr>
          <w:p w:rsidR="00AB01F7" w:rsidRPr="00906096" w:rsidRDefault="00AB01F7" w:rsidP="00C12C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Total Tax Returns </w:t>
            </w:r>
            <w:r w:rsidRPr="00906096">
              <w:rPr>
                <w:rFonts w:ascii="Arial Black" w:hAnsi="Arial Black" w:cs="Arial"/>
              </w:rPr>
              <w:t>Completed</w:t>
            </w:r>
          </w:p>
        </w:tc>
        <w:tc>
          <w:tcPr>
            <w:tcW w:w="2133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7,249</w:t>
            </w:r>
          </w:p>
        </w:tc>
        <w:tc>
          <w:tcPr>
            <w:tcW w:w="1765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7,008</w:t>
            </w:r>
          </w:p>
        </w:tc>
        <w:tc>
          <w:tcPr>
            <w:tcW w:w="1166" w:type="dxa"/>
          </w:tcPr>
          <w:p w:rsidR="00AB01F7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  <w:r w:rsidR="00387D5F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982</w:t>
            </w:r>
          </w:p>
        </w:tc>
        <w:tc>
          <w:tcPr>
            <w:tcW w:w="1238" w:type="dxa"/>
          </w:tcPr>
          <w:p w:rsidR="00AB01F7" w:rsidRDefault="00387D5F" w:rsidP="005974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5,</w:t>
            </w:r>
            <w:r w:rsidR="005974B6">
              <w:rPr>
                <w:rFonts w:ascii="Arial Black" w:hAnsi="Arial Black" w:cs="Arial"/>
              </w:rPr>
              <w:t>615</w:t>
            </w:r>
          </w:p>
        </w:tc>
        <w:tc>
          <w:tcPr>
            <w:tcW w:w="1374" w:type="dxa"/>
          </w:tcPr>
          <w:p w:rsidR="00AB01F7" w:rsidRPr="00906096" w:rsidRDefault="005974B6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-20%</w:t>
            </w:r>
          </w:p>
        </w:tc>
      </w:tr>
      <w:tr w:rsidR="005974B6" w:rsidRPr="00906096" w:rsidTr="00AB01F7">
        <w:tc>
          <w:tcPr>
            <w:tcW w:w="2620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Federal Refunds</w:t>
            </w:r>
          </w:p>
        </w:tc>
        <w:tc>
          <w:tcPr>
            <w:tcW w:w="2133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$8,997,069</w:t>
            </w:r>
          </w:p>
        </w:tc>
        <w:tc>
          <w:tcPr>
            <w:tcW w:w="1765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$11,409,298</w:t>
            </w:r>
          </w:p>
        </w:tc>
        <w:tc>
          <w:tcPr>
            <w:tcW w:w="1166" w:type="dxa"/>
          </w:tcPr>
          <w:p w:rsidR="00AB01F7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$12,825,293</w:t>
            </w:r>
          </w:p>
        </w:tc>
        <w:tc>
          <w:tcPr>
            <w:tcW w:w="1238" w:type="dxa"/>
          </w:tcPr>
          <w:p w:rsidR="00AB01F7" w:rsidRDefault="00387D5F" w:rsidP="005974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$10,</w:t>
            </w:r>
            <w:r w:rsidR="005974B6">
              <w:rPr>
                <w:rFonts w:ascii="Arial Black" w:hAnsi="Arial Black" w:cs="Arial"/>
              </w:rPr>
              <w:t>792,147</w:t>
            </w:r>
          </w:p>
        </w:tc>
        <w:tc>
          <w:tcPr>
            <w:tcW w:w="1374" w:type="dxa"/>
          </w:tcPr>
          <w:p w:rsidR="00AB01F7" w:rsidRPr="00906096" w:rsidRDefault="005974B6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-16%</w:t>
            </w:r>
          </w:p>
        </w:tc>
      </w:tr>
      <w:tr w:rsidR="005974B6" w:rsidRPr="00906096" w:rsidTr="00AB01F7">
        <w:tc>
          <w:tcPr>
            <w:tcW w:w="2620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Filers</w:t>
            </w:r>
          </w:p>
        </w:tc>
        <w:tc>
          <w:tcPr>
            <w:tcW w:w="2133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1,997</w:t>
            </w:r>
          </w:p>
        </w:tc>
        <w:tc>
          <w:tcPr>
            <w:tcW w:w="1765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2,270</w:t>
            </w:r>
          </w:p>
        </w:tc>
        <w:tc>
          <w:tcPr>
            <w:tcW w:w="1166" w:type="dxa"/>
          </w:tcPr>
          <w:p w:rsidR="00AB01F7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  <w:r w:rsidR="00387D5F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440</w:t>
            </w:r>
          </w:p>
        </w:tc>
        <w:tc>
          <w:tcPr>
            <w:tcW w:w="1238" w:type="dxa"/>
          </w:tcPr>
          <w:p w:rsidR="00AB01F7" w:rsidRDefault="00387D5F" w:rsidP="005974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1,</w:t>
            </w:r>
            <w:r w:rsidR="005974B6">
              <w:rPr>
                <w:rFonts w:ascii="Arial Black" w:hAnsi="Arial Black" w:cs="Arial"/>
              </w:rPr>
              <w:t>987</w:t>
            </w:r>
          </w:p>
        </w:tc>
        <w:tc>
          <w:tcPr>
            <w:tcW w:w="1374" w:type="dxa"/>
          </w:tcPr>
          <w:p w:rsidR="00AB01F7" w:rsidRPr="00906096" w:rsidRDefault="005974B6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-18.6%</w:t>
            </w:r>
          </w:p>
        </w:tc>
      </w:tr>
      <w:tr w:rsidR="005974B6" w:rsidRPr="00906096" w:rsidTr="00AB01F7">
        <w:tc>
          <w:tcPr>
            <w:tcW w:w="2620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Refunds</w:t>
            </w:r>
          </w:p>
        </w:tc>
        <w:tc>
          <w:tcPr>
            <w:tcW w:w="2133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$3,231,299</w:t>
            </w:r>
          </w:p>
        </w:tc>
        <w:tc>
          <w:tcPr>
            <w:tcW w:w="1765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$3,813,082</w:t>
            </w:r>
          </w:p>
        </w:tc>
        <w:tc>
          <w:tcPr>
            <w:tcW w:w="1166" w:type="dxa"/>
          </w:tcPr>
          <w:p w:rsidR="00AB01F7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$4,310,869</w:t>
            </w:r>
          </w:p>
        </w:tc>
        <w:tc>
          <w:tcPr>
            <w:tcW w:w="1238" w:type="dxa"/>
          </w:tcPr>
          <w:p w:rsidR="00AB01F7" w:rsidRDefault="00387D5F" w:rsidP="005974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$3,</w:t>
            </w:r>
            <w:r w:rsidR="005974B6">
              <w:rPr>
                <w:rFonts w:ascii="Arial Black" w:hAnsi="Arial Black" w:cs="Arial"/>
              </w:rPr>
              <w:t>751,392</w:t>
            </w:r>
          </w:p>
        </w:tc>
        <w:tc>
          <w:tcPr>
            <w:tcW w:w="1374" w:type="dxa"/>
          </w:tcPr>
          <w:p w:rsidR="00AB01F7" w:rsidRPr="00906096" w:rsidRDefault="005974B6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-12.8%</w:t>
            </w:r>
          </w:p>
        </w:tc>
      </w:tr>
      <w:tr w:rsidR="005974B6" w:rsidRPr="00906096" w:rsidTr="00AB01F7">
        <w:tc>
          <w:tcPr>
            <w:tcW w:w="2620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VITA Sites</w:t>
            </w:r>
          </w:p>
        </w:tc>
        <w:tc>
          <w:tcPr>
            <w:tcW w:w="2133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15</w:t>
            </w:r>
          </w:p>
        </w:tc>
        <w:tc>
          <w:tcPr>
            <w:tcW w:w="1765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16</w:t>
            </w:r>
          </w:p>
        </w:tc>
        <w:tc>
          <w:tcPr>
            <w:tcW w:w="1166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18</w:t>
            </w:r>
          </w:p>
        </w:tc>
        <w:tc>
          <w:tcPr>
            <w:tcW w:w="1238" w:type="dxa"/>
          </w:tcPr>
          <w:p w:rsidR="00AB01F7" w:rsidRPr="00906096" w:rsidRDefault="00387D5F" w:rsidP="00034FA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</w:p>
        </w:tc>
        <w:tc>
          <w:tcPr>
            <w:tcW w:w="1374" w:type="dxa"/>
          </w:tcPr>
          <w:p w:rsidR="00AB01F7" w:rsidRPr="00906096" w:rsidRDefault="00AB01F7" w:rsidP="00034FA0">
            <w:pPr>
              <w:rPr>
                <w:rFonts w:ascii="Arial Black" w:hAnsi="Arial Black" w:cs="Arial"/>
              </w:rPr>
            </w:pPr>
          </w:p>
        </w:tc>
      </w:tr>
    </w:tbl>
    <w:p w:rsidR="008964DB" w:rsidRPr="008B25AD" w:rsidRDefault="008964DB" w:rsidP="00EA68F0">
      <w:pPr>
        <w:tabs>
          <w:tab w:val="left" w:pos="540"/>
        </w:tabs>
        <w:rPr>
          <w:rFonts w:ascii="Arial Black" w:hAnsi="Arial Black"/>
          <w:color w:val="137734"/>
          <w:sz w:val="20"/>
          <w:szCs w:val="20"/>
          <w:u w:val="single"/>
        </w:rPr>
      </w:pPr>
    </w:p>
    <w:p w:rsidR="00EA68F0" w:rsidRDefault="00EA68F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565420" w:rsidRPr="008B25AD" w:rsidRDefault="00565420" w:rsidP="00EA68F0">
      <w:pPr>
        <w:tabs>
          <w:tab w:val="left" w:pos="540"/>
        </w:tabs>
        <w:rPr>
          <w:rFonts w:ascii="Arial Black" w:hAnsi="Arial Black" w:cs="Arial"/>
          <w:color w:val="137734"/>
          <w:sz w:val="18"/>
          <w:szCs w:val="18"/>
        </w:rPr>
      </w:pPr>
    </w:p>
    <w:p w:rsidR="00FC0DC7" w:rsidRPr="00C31294" w:rsidRDefault="00FC0DC7" w:rsidP="00FC0DC7">
      <w:pPr>
        <w:tabs>
          <w:tab w:val="left" w:pos="540"/>
        </w:tabs>
        <w:rPr>
          <w:rFonts w:ascii="Arial Black" w:hAnsi="Arial Black"/>
          <w:color w:val="137734"/>
          <w:sz w:val="28"/>
          <w:szCs w:val="28"/>
          <w:u w:val="words" w:color="4F6228" w:themeColor="accent3" w:themeShade="80"/>
        </w:rPr>
      </w:pPr>
      <w:r w:rsidRPr="00C31294">
        <w:rPr>
          <w:rFonts w:ascii="Arial Black" w:hAnsi="Arial Black"/>
          <w:color w:val="137734"/>
          <w:sz w:val="28"/>
          <w:szCs w:val="28"/>
          <w:u w:val="words" w:color="4F6228" w:themeColor="accent3" w:themeShade="80"/>
        </w:rPr>
        <w:lastRenderedPageBreak/>
        <w:t xml:space="preserve">Mid-Cumberland </w:t>
      </w:r>
    </w:p>
    <w:p w:rsidR="007125D6" w:rsidRDefault="007125D6" w:rsidP="007125D6">
      <w:pPr>
        <w:rPr>
          <w:rFonts w:ascii="Arial" w:hAnsi="Arial" w:cs="Arial"/>
          <w:i/>
        </w:rPr>
      </w:pPr>
      <w:r>
        <w:rPr>
          <w:rFonts w:ascii="Arial" w:hAnsi="Arial" w:cs="Arial"/>
        </w:rPr>
        <w:t>Mid-Cumberland Community Action Agency</w:t>
      </w:r>
      <w:r w:rsidR="00FC0DC7">
        <w:rPr>
          <w:rFonts w:ascii="Arial" w:hAnsi="Arial" w:cs="Arial"/>
        </w:rPr>
        <w:t xml:space="preserve"> covering </w:t>
      </w:r>
      <w:r w:rsidR="00387D5F">
        <w:rPr>
          <w:rFonts w:ascii="Arial" w:hAnsi="Arial" w:cs="Arial"/>
        </w:rPr>
        <w:t xml:space="preserve">Cannon, </w:t>
      </w:r>
      <w:r>
        <w:rPr>
          <w:rFonts w:ascii="Arial" w:hAnsi="Arial" w:cs="Arial"/>
        </w:rPr>
        <w:t>Cheatham</w:t>
      </w:r>
      <w:r w:rsidR="000E5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7D5F">
        <w:rPr>
          <w:rFonts w:ascii="Arial" w:hAnsi="Arial" w:cs="Arial"/>
        </w:rPr>
        <w:t xml:space="preserve">Macon, </w:t>
      </w:r>
      <w:r>
        <w:rPr>
          <w:rFonts w:ascii="Arial" w:hAnsi="Arial" w:cs="Arial"/>
        </w:rPr>
        <w:t>Robertson</w:t>
      </w:r>
      <w:r w:rsidR="000E5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Rutherford</w:t>
      </w:r>
      <w:r w:rsidR="000E5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Sumner</w:t>
      </w:r>
      <w:r w:rsidR="000E5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Trousdale</w:t>
      </w:r>
      <w:r w:rsidR="000E5F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Williamson </w:t>
      </w:r>
      <w:r w:rsidR="000E5F69">
        <w:rPr>
          <w:rFonts w:ascii="Arial" w:hAnsi="Arial" w:cs="Arial"/>
        </w:rPr>
        <w:t>and Wilson Counties</w:t>
      </w:r>
      <w:r>
        <w:rPr>
          <w:rFonts w:ascii="Arial" w:hAnsi="Arial" w:cs="Arial"/>
        </w:rPr>
        <w:t xml:space="preserve"> </w:t>
      </w:r>
    </w:p>
    <w:p w:rsidR="00FC0DC7" w:rsidRPr="00C645B1" w:rsidRDefault="00FC0DC7" w:rsidP="00FC0DC7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FC0DC7" w:rsidRPr="008B25AD" w:rsidRDefault="00FC0DC7" w:rsidP="00FC0DC7">
      <w:pPr>
        <w:tabs>
          <w:tab w:val="left" w:pos="540"/>
        </w:tabs>
        <w:rPr>
          <w:rFonts w:ascii="Arial Black" w:hAnsi="Arial Black" w:cs="Arial"/>
          <w:color w:val="137734"/>
          <w:sz w:val="20"/>
          <w:szCs w:val="20"/>
        </w:rPr>
      </w:pPr>
      <w:r w:rsidRPr="008B25AD">
        <w:rPr>
          <w:rFonts w:ascii="Arial Black" w:hAnsi="Arial Black"/>
          <w:color w:val="137734"/>
          <w:sz w:val="20"/>
          <w:szCs w:val="20"/>
        </w:rPr>
        <w:t xml:space="preserve">                                                </w:t>
      </w:r>
      <w:r>
        <w:rPr>
          <w:rFonts w:ascii="Arial Black" w:hAnsi="Arial Black"/>
          <w:color w:val="137734"/>
          <w:sz w:val="20"/>
          <w:szCs w:val="20"/>
        </w:rPr>
        <w:t>2009</w:t>
      </w:r>
      <w:r w:rsidR="00AB01F7">
        <w:rPr>
          <w:rFonts w:ascii="Arial Black" w:hAnsi="Arial Black"/>
          <w:color w:val="137734"/>
          <w:sz w:val="20"/>
          <w:szCs w:val="20"/>
        </w:rPr>
        <w:t xml:space="preserve">               2010                      </w:t>
      </w:r>
      <w:r w:rsidR="00245CF2">
        <w:rPr>
          <w:rFonts w:ascii="Arial Black" w:hAnsi="Arial Black"/>
          <w:color w:val="137734"/>
          <w:sz w:val="20"/>
          <w:szCs w:val="20"/>
        </w:rPr>
        <w:t xml:space="preserve"> 2011                  </w:t>
      </w:r>
      <w:r w:rsidR="00AB01F7">
        <w:rPr>
          <w:rFonts w:ascii="Arial Black" w:hAnsi="Arial Black"/>
          <w:color w:val="137734"/>
          <w:sz w:val="20"/>
          <w:szCs w:val="20"/>
        </w:rPr>
        <w:t xml:space="preserve">   %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006"/>
        <w:gridCol w:w="2048"/>
        <w:gridCol w:w="1857"/>
        <w:gridCol w:w="1620"/>
      </w:tblGrid>
      <w:tr w:rsidR="00245CF2" w:rsidRPr="00906096" w:rsidTr="00245CF2">
        <w:tc>
          <w:tcPr>
            <w:tcW w:w="2765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Tax Returns Completed</w:t>
            </w:r>
          </w:p>
        </w:tc>
        <w:tc>
          <w:tcPr>
            <w:tcW w:w="2006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740</w:t>
            </w:r>
          </w:p>
        </w:tc>
        <w:tc>
          <w:tcPr>
            <w:tcW w:w="2048" w:type="dxa"/>
          </w:tcPr>
          <w:p w:rsidR="00245CF2" w:rsidRDefault="00245CF2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769</w:t>
            </w:r>
          </w:p>
        </w:tc>
        <w:tc>
          <w:tcPr>
            <w:tcW w:w="1857" w:type="dxa"/>
          </w:tcPr>
          <w:p w:rsidR="00245CF2" w:rsidRDefault="00565420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649</w:t>
            </w:r>
          </w:p>
        </w:tc>
        <w:tc>
          <w:tcPr>
            <w:tcW w:w="1620" w:type="dxa"/>
          </w:tcPr>
          <w:p w:rsidR="00245CF2" w:rsidRDefault="00565420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-15.7%</w:t>
            </w:r>
          </w:p>
        </w:tc>
      </w:tr>
      <w:tr w:rsidR="00245CF2" w:rsidRPr="00906096" w:rsidTr="00245CF2">
        <w:tc>
          <w:tcPr>
            <w:tcW w:w="2765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Federal Refunds</w:t>
            </w:r>
          </w:p>
        </w:tc>
        <w:tc>
          <w:tcPr>
            <w:tcW w:w="2006" w:type="dxa"/>
          </w:tcPr>
          <w:p w:rsidR="00245CF2" w:rsidRPr="00906096" w:rsidRDefault="00245CF2" w:rsidP="003D2AB6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</w:t>
            </w:r>
            <w:r>
              <w:rPr>
                <w:rFonts w:ascii="Arial Black" w:hAnsi="Arial Black" w:cs="Arial"/>
              </w:rPr>
              <w:t>994,127</w:t>
            </w:r>
          </w:p>
        </w:tc>
        <w:tc>
          <w:tcPr>
            <w:tcW w:w="2048" w:type="dxa"/>
          </w:tcPr>
          <w:p w:rsidR="00245CF2" w:rsidRPr="00906096" w:rsidRDefault="00245CF2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$1,229,320</w:t>
            </w:r>
          </w:p>
        </w:tc>
        <w:tc>
          <w:tcPr>
            <w:tcW w:w="1857" w:type="dxa"/>
          </w:tcPr>
          <w:p w:rsidR="00245CF2" w:rsidRPr="00906096" w:rsidRDefault="00565420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$988,015</w:t>
            </w:r>
          </w:p>
        </w:tc>
        <w:tc>
          <w:tcPr>
            <w:tcW w:w="1620" w:type="dxa"/>
          </w:tcPr>
          <w:p w:rsidR="00245CF2" w:rsidRDefault="00565420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-19.7%</w:t>
            </w:r>
          </w:p>
        </w:tc>
      </w:tr>
      <w:tr w:rsidR="00245CF2" w:rsidRPr="00906096" w:rsidTr="00245CF2">
        <w:tc>
          <w:tcPr>
            <w:tcW w:w="2765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Filers</w:t>
            </w:r>
          </w:p>
        </w:tc>
        <w:tc>
          <w:tcPr>
            <w:tcW w:w="2006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328</w:t>
            </w:r>
          </w:p>
        </w:tc>
        <w:tc>
          <w:tcPr>
            <w:tcW w:w="2048" w:type="dxa"/>
          </w:tcPr>
          <w:p w:rsidR="00245CF2" w:rsidRDefault="00245CF2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371</w:t>
            </w:r>
          </w:p>
        </w:tc>
        <w:tc>
          <w:tcPr>
            <w:tcW w:w="1857" w:type="dxa"/>
          </w:tcPr>
          <w:p w:rsidR="00245CF2" w:rsidRDefault="00565420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304</w:t>
            </w:r>
          </w:p>
        </w:tc>
        <w:tc>
          <w:tcPr>
            <w:tcW w:w="1620" w:type="dxa"/>
          </w:tcPr>
          <w:p w:rsidR="00245CF2" w:rsidRDefault="00565420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-18.1%</w:t>
            </w:r>
          </w:p>
        </w:tc>
      </w:tr>
      <w:tr w:rsidR="00245CF2" w:rsidRPr="00906096" w:rsidTr="00245CF2">
        <w:tc>
          <w:tcPr>
            <w:tcW w:w="2765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Refunds</w:t>
            </w:r>
          </w:p>
        </w:tc>
        <w:tc>
          <w:tcPr>
            <w:tcW w:w="2006" w:type="dxa"/>
          </w:tcPr>
          <w:p w:rsidR="00245CF2" w:rsidRPr="00906096" w:rsidRDefault="00245CF2" w:rsidP="003D2AB6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</w:t>
            </w:r>
            <w:r>
              <w:rPr>
                <w:rFonts w:ascii="Arial Black" w:hAnsi="Arial Black" w:cs="Arial"/>
              </w:rPr>
              <w:t>424,304</w:t>
            </w:r>
          </w:p>
        </w:tc>
        <w:tc>
          <w:tcPr>
            <w:tcW w:w="2048" w:type="dxa"/>
          </w:tcPr>
          <w:p w:rsidR="00245CF2" w:rsidRPr="00906096" w:rsidRDefault="00245CF2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$540,953</w:t>
            </w:r>
          </w:p>
        </w:tc>
        <w:tc>
          <w:tcPr>
            <w:tcW w:w="1857" w:type="dxa"/>
          </w:tcPr>
          <w:p w:rsidR="00245CF2" w:rsidRPr="00906096" w:rsidRDefault="00565420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$425,424</w:t>
            </w:r>
          </w:p>
        </w:tc>
        <w:tc>
          <w:tcPr>
            <w:tcW w:w="1620" w:type="dxa"/>
          </w:tcPr>
          <w:p w:rsidR="00245CF2" w:rsidRDefault="00565420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-21.4%</w:t>
            </w:r>
          </w:p>
        </w:tc>
      </w:tr>
      <w:tr w:rsidR="00245CF2" w:rsidRPr="00906096" w:rsidTr="00245CF2">
        <w:tc>
          <w:tcPr>
            <w:tcW w:w="2765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VITA Sites</w:t>
            </w:r>
          </w:p>
        </w:tc>
        <w:tc>
          <w:tcPr>
            <w:tcW w:w="2006" w:type="dxa"/>
          </w:tcPr>
          <w:p w:rsidR="00245CF2" w:rsidRPr="00906096" w:rsidRDefault="00245CF2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2048" w:type="dxa"/>
          </w:tcPr>
          <w:p w:rsidR="00245CF2" w:rsidRDefault="00245CF2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</w:p>
        </w:tc>
        <w:tc>
          <w:tcPr>
            <w:tcW w:w="1857" w:type="dxa"/>
          </w:tcPr>
          <w:p w:rsidR="00245CF2" w:rsidRDefault="00565420" w:rsidP="00FC0DC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</w:p>
        </w:tc>
        <w:tc>
          <w:tcPr>
            <w:tcW w:w="1620" w:type="dxa"/>
          </w:tcPr>
          <w:p w:rsidR="00245CF2" w:rsidRDefault="00245CF2" w:rsidP="00FC0DC7">
            <w:pPr>
              <w:rPr>
                <w:rFonts w:ascii="Arial Black" w:hAnsi="Arial Black" w:cs="Arial"/>
              </w:rPr>
            </w:pPr>
          </w:p>
        </w:tc>
      </w:tr>
    </w:tbl>
    <w:p w:rsidR="00FC0DC7" w:rsidRDefault="00FC0DC7" w:rsidP="00FC0DC7">
      <w:pPr>
        <w:jc w:val="center"/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</w:pPr>
    </w:p>
    <w:p w:rsidR="00747547" w:rsidRPr="00C31294" w:rsidRDefault="00AB01F7" w:rsidP="00747547">
      <w:pPr>
        <w:tabs>
          <w:tab w:val="left" w:pos="540"/>
        </w:tabs>
        <w:rPr>
          <w:rFonts w:ascii="Arial Black" w:hAnsi="Arial Black"/>
          <w:color w:val="137734"/>
          <w:sz w:val="28"/>
          <w:szCs w:val="28"/>
          <w:u w:val="words"/>
        </w:rPr>
      </w:pPr>
      <w:r w:rsidRPr="00C31294">
        <w:rPr>
          <w:rFonts w:ascii="Arial Black" w:hAnsi="Arial Black"/>
          <w:color w:val="137734"/>
          <w:sz w:val="28"/>
          <w:szCs w:val="28"/>
          <w:u w:val="words"/>
        </w:rPr>
        <w:t>South Central Tennessee</w:t>
      </w:r>
    </w:p>
    <w:p w:rsidR="00747547" w:rsidRPr="00FC0DC7" w:rsidRDefault="00747547" w:rsidP="00747547">
      <w:pPr>
        <w:tabs>
          <w:tab w:val="left" w:pos="5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South Central Human Resource Agency covering </w:t>
      </w:r>
      <w:r w:rsidRPr="00FC0DC7">
        <w:rPr>
          <w:rFonts w:ascii="Arial" w:hAnsi="Arial" w:cs="Arial"/>
          <w:color w:val="000000" w:themeColor="text1"/>
        </w:rPr>
        <w:t xml:space="preserve">Bedford, </w:t>
      </w:r>
      <w:r w:rsidR="00565420">
        <w:rPr>
          <w:rFonts w:ascii="Arial" w:hAnsi="Arial" w:cs="Arial"/>
          <w:color w:val="000000" w:themeColor="text1"/>
        </w:rPr>
        <w:t xml:space="preserve">Benton, </w:t>
      </w:r>
      <w:r w:rsidRPr="00FC0DC7">
        <w:rPr>
          <w:rFonts w:ascii="Arial" w:hAnsi="Arial" w:cs="Arial"/>
          <w:color w:val="000000" w:themeColor="text1"/>
        </w:rPr>
        <w:t xml:space="preserve">Coffee, Franklin, Giles, Hickman, </w:t>
      </w:r>
      <w:r w:rsidR="00565420">
        <w:rPr>
          <w:rFonts w:ascii="Arial" w:hAnsi="Arial" w:cs="Arial"/>
          <w:color w:val="000000" w:themeColor="text1"/>
        </w:rPr>
        <w:t xml:space="preserve">Humphries, </w:t>
      </w:r>
      <w:r w:rsidRPr="00FC0DC7">
        <w:rPr>
          <w:rFonts w:ascii="Arial" w:hAnsi="Arial" w:cs="Arial"/>
          <w:color w:val="000000" w:themeColor="text1"/>
        </w:rPr>
        <w:t>Lawrence, Lewis, Lincoln, Marshall, Maury, Moore, Perry, and Wayne Counties</w:t>
      </w:r>
    </w:p>
    <w:p w:rsidR="00747547" w:rsidRPr="00C645B1" w:rsidRDefault="00747547" w:rsidP="00747547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747547" w:rsidRPr="008B25AD" w:rsidRDefault="00747547" w:rsidP="00747547">
      <w:pPr>
        <w:tabs>
          <w:tab w:val="left" w:pos="540"/>
        </w:tabs>
        <w:rPr>
          <w:rFonts w:ascii="Arial Black" w:hAnsi="Arial Black" w:cs="Arial"/>
          <w:color w:val="137734"/>
          <w:sz w:val="20"/>
          <w:szCs w:val="20"/>
        </w:rPr>
      </w:pPr>
      <w:r w:rsidRPr="008B25AD">
        <w:rPr>
          <w:rFonts w:ascii="Arial Black" w:hAnsi="Arial Black"/>
          <w:color w:val="137734"/>
          <w:sz w:val="20"/>
          <w:szCs w:val="20"/>
        </w:rPr>
        <w:t xml:space="preserve">                                         </w:t>
      </w:r>
      <w:r w:rsidR="00FC0DC7">
        <w:rPr>
          <w:rFonts w:ascii="Arial Black" w:hAnsi="Arial Black"/>
          <w:color w:val="137734"/>
          <w:sz w:val="20"/>
          <w:szCs w:val="20"/>
        </w:rPr>
        <w:t>2009</w:t>
      </w:r>
      <w:r w:rsidR="00AB01F7">
        <w:rPr>
          <w:rFonts w:ascii="Arial Black" w:hAnsi="Arial Black"/>
          <w:color w:val="137734"/>
          <w:sz w:val="20"/>
          <w:szCs w:val="20"/>
        </w:rPr>
        <w:t xml:space="preserve">                 2010                </w:t>
      </w:r>
      <w:r w:rsidR="009261BD">
        <w:rPr>
          <w:rFonts w:ascii="Arial Black" w:hAnsi="Arial Black"/>
          <w:color w:val="137734"/>
          <w:sz w:val="20"/>
          <w:szCs w:val="20"/>
        </w:rPr>
        <w:t xml:space="preserve">2011                  </w:t>
      </w:r>
      <w:r w:rsidR="00AB01F7">
        <w:rPr>
          <w:rFonts w:ascii="Arial Black" w:hAnsi="Arial Black"/>
          <w:color w:val="137734"/>
          <w:sz w:val="20"/>
          <w:szCs w:val="20"/>
        </w:rPr>
        <w:t xml:space="preserve">        % Change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572"/>
        <w:gridCol w:w="1633"/>
        <w:gridCol w:w="2434"/>
        <w:gridCol w:w="2112"/>
      </w:tblGrid>
      <w:tr w:rsidR="009261BD" w:rsidRPr="00906096" w:rsidTr="009261BD">
        <w:tc>
          <w:tcPr>
            <w:tcW w:w="2545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Tax Returns Completed</w:t>
            </w:r>
          </w:p>
        </w:tc>
        <w:tc>
          <w:tcPr>
            <w:tcW w:w="1572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1,756</w:t>
            </w:r>
          </w:p>
        </w:tc>
        <w:tc>
          <w:tcPr>
            <w:tcW w:w="1633" w:type="dxa"/>
          </w:tcPr>
          <w:p w:rsidR="009261BD" w:rsidRDefault="009261BD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565420">
              <w:rPr>
                <w:rFonts w:ascii="Arial Black" w:hAnsi="Arial Black" w:cs="Arial"/>
              </w:rPr>
              <w:t>,</w:t>
            </w:r>
            <w:r>
              <w:rPr>
                <w:rFonts w:ascii="Arial Black" w:hAnsi="Arial Black" w:cs="Arial"/>
              </w:rPr>
              <w:t>622</w:t>
            </w:r>
          </w:p>
        </w:tc>
        <w:tc>
          <w:tcPr>
            <w:tcW w:w="2434" w:type="dxa"/>
          </w:tcPr>
          <w:p w:rsidR="009261BD" w:rsidRDefault="00565420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1,898</w:t>
            </w:r>
          </w:p>
        </w:tc>
        <w:tc>
          <w:tcPr>
            <w:tcW w:w="2112" w:type="dxa"/>
          </w:tcPr>
          <w:p w:rsidR="009261BD" w:rsidRDefault="00565420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14.6%</w:t>
            </w:r>
          </w:p>
        </w:tc>
      </w:tr>
      <w:tr w:rsidR="009261BD" w:rsidRPr="00906096" w:rsidTr="009261BD">
        <w:tc>
          <w:tcPr>
            <w:tcW w:w="2545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Federal Refunds</w:t>
            </w:r>
          </w:p>
        </w:tc>
        <w:tc>
          <w:tcPr>
            <w:tcW w:w="1572" w:type="dxa"/>
          </w:tcPr>
          <w:p w:rsidR="009261BD" w:rsidRPr="00906096" w:rsidRDefault="009261BD" w:rsidP="003D2AB6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</w:t>
            </w:r>
            <w:r>
              <w:rPr>
                <w:rFonts w:ascii="Arial Black" w:hAnsi="Arial Black" w:cs="Arial"/>
              </w:rPr>
              <w:t>2,206,713</w:t>
            </w:r>
          </w:p>
        </w:tc>
        <w:tc>
          <w:tcPr>
            <w:tcW w:w="1633" w:type="dxa"/>
          </w:tcPr>
          <w:p w:rsidR="009261BD" w:rsidRPr="00906096" w:rsidRDefault="009261BD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$2,442,916</w:t>
            </w:r>
          </w:p>
        </w:tc>
        <w:tc>
          <w:tcPr>
            <w:tcW w:w="2434" w:type="dxa"/>
          </w:tcPr>
          <w:p w:rsidR="009261BD" w:rsidRPr="00906096" w:rsidRDefault="00565420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$2,828,293</w:t>
            </w:r>
          </w:p>
        </w:tc>
        <w:tc>
          <w:tcPr>
            <w:tcW w:w="2112" w:type="dxa"/>
          </w:tcPr>
          <w:p w:rsidR="009261BD" w:rsidRDefault="00565420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14%</w:t>
            </w:r>
          </w:p>
        </w:tc>
      </w:tr>
      <w:tr w:rsidR="009261BD" w:rsidRPr="00906096" w:rsidTr="009261BD">
        <w:tc>
          <w:tcPr>
            <w:tcW w:w="2545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Filers</w:t>
            </w:r>
          </w:p>
        </w:tc>
        <w:tc>
          <w:tcPr>
            <w:tcW w:w="1572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526</w:t>
            </w:r>
          </w:p>
        </w:tc>
        <w:tc>
          <w:tcPr>
            <w:tcW w:w="1633" w:type="dxa"/>
          </w:tcPr>
          <w:p w:rsidR="009261BD" w:rsidRDefault="009261BD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553</w:t>
            </w:r>
          </w:p>
        </w:tc>
        <w:tc>
          <w:tcPr>
            <w:tcW w:w="2434" w:type="dxa"/>
          </w:tcPr>
          <w:p w:rsidR="009261BD" w:rsidRDefault="00565420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608</w:t>
            </w:r>
          </w:p>
        </w:tc>
        <w:tc>
          <w:tcPr>
            <w:tcW w:w="2112" w:type="dxa"/>
          </w:tcPr>
          <w:p w:rsidR="009261BD" w:rsidRDefault="00565420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9.5%</w:t>
            </w:r>
          </w:p>
        </w:tc>
      </w:tr>
      <w:tr w:rsidR="009261BD" w:rsidRPr="00906096" w:rsidTr="009261BD">
        <w:tc>
          <w:tcPr>
            <w:tcW w:w="2545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Refunds</w:t>
            </w:r>
          </w:p>
        </w:tc>
        <w:tc>
          <w:tcPr>
            <w:tcW w:w="1572" w:type="dxa"/>
          </w:tcPr>
          <w:p w:rsidR="009261BD" w:rsidRPr="00906096" w:rsidRDefault="009261BD" w:rsidP="003D2AB6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$</w:t>
            </w:r>
            <w:r>
              <w:rPr>
                <w:rFonts w:ascii="Arial Black" w:hAnsi="Arial Black" w:cs="Arial"/>
              </w:rPr>
              <w:t>681,365</w:t>
            </w:r>
          </w:p>
        </w:tc>
        <w:tc>
          <w:tcPr>
            <w:tcW w:w="1633" w:type="dxa"/>
          </w:tcPr>
          <w:p w:rsidR="009261BD" w:rsidRPr="00906096" w:rsidRDefault="009261BD" w:rsidP="003D2AB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$758,527</w:t>
            </w:r>
          </w:p>
        </w:tc>
        <w:tc>
          <w:tcPr>
            <w:tcW w:w="2434" w:type="dxa"/>
          </w:tcPr>
          <w:p w:rsidR="009261BD" w:rsidRPr="00906096" w:rsidRDefault="00565420" w:rsidP="006D1DD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$899,630</w:t>
            </w:r>
          </w:p>
        </w:tc>
        <w:tc>
          <w:tcPr>
            <w:tcW w:w="2112" w:type="dxa"/>
          </w:tcPr>
          <w:p w:rsidR="009261BD" w:rsidRDefault="00565420" w:rsidP="006D1DD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15.7%</w:t>
            </w:r>
          </w:p>
        </w:tc>
      </w:tr>
      <w:tr w:rsidR="009261BD" w:rsidRPr="00906096" w:rsidTr="009261BD">
        <w:tc>
          <w:tcPr>
            <w:tcW w:w="2545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VITA Sites</w:t>
            </w:r>
          </w:p>
        </w:tc>
        <w:tc>
          <w:tcPr>
            <w:tcW w:w="1572" w:type="dxa"/>
          </w:tcPr>
          <w:p w:rsidR="009261BD" w:rsidRPr="00906096" w:rsidRDefault="009261BD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1633" w:type="dxa"/>
          </w:tcPr>
          <w:p w:rsidR="009261BD" w:rsidRDefault="009261BD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2434" w:type="dxa"/>
          </w:tcPr>
          <w:p w:rsidR="009261BD" w:rsidRDefault="00565420" w:rsidP="00747547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</w:p>
        </w:tc>
        <w:tc>
          <w:tcPr>
            <w:tcW w:w="2112" w:type="dxa"/>
          </w:tcPr>
          <w:p w:rsidR="009261BD" w:rsidRDefault="009261BD" w:rsidP="00747547">
            <w:pPr>
              <w:rPr>
                <w:rFonts w:ascii="Arial Black" w:hAnsi="Arial Black" w:cs="Arial"/>
              </w:rPr>
            </w:pPr>
          </w:p>
        </w:tc>
      </w:tr>
    </w:tbl>
    <w:p w:rsidR="009261BD" w:rsidRDefault="009261BD" w:rsidP="009261BD">
      <w:pPr>
        <w:tabs>
          <w:tab w:val="left" w:pos="540"/>
        </w:tabs>
        <w:rPr>
          <w:rFonts w:ascii="Arial Black" w:hAnsi="Arial Black"/>
          <w:color w:val="137734"/>
          <w:sz w:val="28"/>
          <w:szCs w:val="28"/>
          <w:u w:val="single"/>
        </w:rPr>
      </w:pPr>
    </w:p>
    <w:p w:rsidR="009261BD" w:rsidRPr="008B25AD" w:rsidRDefault="009261BD" w:rsidP="009261BD">
      <w:pPr>
        <w:tabs>
          <w:tab w:val="left" w:pos="540"/>
        </w:tabs>
        <w:rPr>
          <w:rFonts w:ascii="Arial Black" w:hAnsi="Arial Black"/>
          <w:color w:val="137734"/>
          <w:sz w:val="28"/>
          <w:szCs w:val="28"/>
          <w:u w:val="single"/>
        </w:rPr>
      </w:pPr>
      <w:r>
        <w:rPr>
          <w:rFonts w:ascii="Arial Black" w:hAnsi="Arial Black"/>
          <w:color w:val="137734"/>
          <w:sz w:val="28"/>
          <w:szCs w:val="28"/>
          <w:u w:val="single"/>
        </w:rPr>
        <w:t>Douglas Cherokee Economic Authority</w:t>
      </w:r>
    </w:p>
    <w:p w:rsidR="009261BD" w:rsidRDefault="00565420" w:rsidP="009261BD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Douglas Cherokee </w:t>
      </w:r>
      <w:r w:rsidR="0012580C">
        <w:rPr>
          <w:rFonts w:ascii="Arial" w:hAnsi="Arial" w:cs="Arial"/>
          <w:sz w:val="16"/>
          <w:szCs w:val="16"/>
        </w:rPr>
        <w:t>Economic Authority</w:t>
      </w:r>
      <w:r>
        <w:rPr>
          <w:rFonts w:ascii="Arial" w:hAnsi="Arial" w:cs="Arial"/>
          <w:sz w:val="16"/>
          <w:szCs w:val="16"/>
        </w:rPr>
        <w:t xml:space="preserve"> covering </w:t>
      </w:r>
      <w:proofErr w:type="spellStart"/>
      <w:r>
        <w:rPr>
          <w:rFonts w:ascii="Arial" w:hAnsi="Arial" w:cs="Arial"/>
          <w:sz w:val="16"/>
          <w:szCs w:val="16"/>
        </w:rPr>
        <w:t>Cocke</w:t>
      </w:r>
      <w:proofErr w:type="spellEnd"/>
      <w:r>
        <w:rPr>
          <w:rFonts w:ascii="Arial" w:hAnsi="Arial" w:cs="Arial"/>
          <w:sz w:val="16"/>
          <w:szCs w:val="16"/>
        </w:rPr>
        <w:t>, Grainger, Hamblen, Jefferson, Monroe and Sevier Counties</w:t>
      </w:r>
    </w:p>
    <w:p w:rsidR="009261BD" w:rsidRPr="00C645B1" w:rsidRDefault="009261BD" w:rsidP="009261BD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9261BD" w:rsidRPr="008B25AD" w:rsidRDefault="009261BD" w:rsidP="009261BD">
      <w:pPr>
        <w:tabs>
          <w:tab w:val="left" w:pos="540"/>
        </w:tabs>
        <w:rPr>
          <w:rFonts w:ascii="Arial Black" w:hAnsi="Arial Black" w:cs="Arial"/>
          <w:color w:val="137734"/>
          <w:sz w:val="20"/>
          <w:szCs w:val="20"/>
        </w:rPr>
      </w:pPr>
      <w:r w:rsidRPr="008B25AD">
        <w:rPr>
          <w:rFonts w:ascii="Arial Black" w:hAnsi="Arial Black"/>
          <w:color w:val="137734"/>
          <w:sz w:val="20"/>
          <w:szCs w:val="20"/>
        </w:rPr>
        <w:t xml:space="preserve">                                         </w:t>
      </w:r>
      <w:r>
        <w:rPr>
          <w:rFonts w:ascii="Arial Black" w:hAnsi="Arial Black"/>
          <w:color w:val="137734"/>
          <w:sz w:val="20"/>
          <w:szCs w:val="20"/>
        </w:rPr>
        <w:t xml:space="preserve">2009 </w:t>
      </w:r>
      <w:r w:rsidR="005974B6">
        <w:rPr>
          <w:rFonts w:ascii="Arial Black" w:hAnsi="Arial Black"/>
          <w:color w:val="137734"/>
          <w:sz w:val="20"/>
          <w:szCs w:val="20"/>
        </w:rPr>
        <w:t>*</w:t>
      </w:r>
      <w:r>
        <w:rPr>
          <w:rFonts w:ascii="Arial Black" w:hAnsi="Arial Black"/>
          <w:color w:val="137734"/>
          <w:sz w:val="20"/>
          <w:szCs w:val="20"/>
        </w:rPr>
        <w:t xml:space="preserve">                2010</w:t>
      </w:r>
      <w:r w:rsidR="005974B6">
        <w:rPr>
          <w:rFonts w:ascii="Arial Black" w:hAnsi="Arial Black"/>
          <w:color w:val="137734"/>
          <w:sz w:val="20"/>
          <w:szCs w:val="20"/>
        </w:rPr>
        <w:t>*</w:t>
      </w:r>
      <w:r>
        <w:rPr>
          <w:rFonts w:ascii="Arial Black" w:hAnsi="Arial Black"/>
          <w:color w:val="137734"/>
          <w:sz w:val="20"/>
          <w:szCs w:val="20"/>
        </w:rPr>
        <w:t xml:space="preserve">                2011                         </w:t>
      </w:r>
      <w:r w:rsidR="005974B6">
        <w:rPr>
          <w:rFonts w:ascii="Arial Black" w:hAnsi="Arial Black"/>
          <w:color w:val="137734"/>
          <w:sz w:val="20"/>
          <w:szCs w:val="20"/>
        </w:rPr>
        <w:t>% of change</w:t>
      </w:r>
      <w:r>
        <w:rPr>
          <w:rFonts w:ascii="Arial Black" w:hAnsi="Arial Black"/>
          <w:color w:val="137734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1511"/>
        <w:gridCol w:w="1569"/>
        <w:gridCol w:w="2384"/>
        <w:gridCol w:w="2334"/>
      </w:tblGrid>
      <w:tr w:rsidR="005974B6" w:rsidRPr="00906096" w:rsidTr="005974B6">
        <w:tc>
          <w:tcPr>
            <w:tcW w:w="2498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Tax Returns Completed</w:t>
            </w:r>
          </w:p>
        </w:tc>
        <w:tc>
          <w:tcPr>
            <w:tcW w:w="1511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511</w:t>
            </w:r>
          </w:p>
        </w:tc>
        <w:tc>
          <w:tcPr>
            <w:tcW w:w="1569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493</w:t>
            </w:r>
          </w:p>
        </w:tc>
        <w:tc>
          <w:tcPr>
            <w:tcW w:w="238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652</w:t>
            </w:r>
          </w:p>
        </w:tc>
        <w:tc>
          <w:tcPr>
            <w:tcW w:w="233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24.4%</w:t>
            </w:r>
          </w:p>
        </w:tc>
      </w:tr>
      <w:tr w:rsidR="005974B6" w:rsidRPr="00906096" w:rsidTr="005974B6">
        <w:tc>
          <w:tcPr>
            <w:tcW w:w="2498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Federal Refunds</w:t>
            </w:r>
          </w:p>
        </w:tc>
        <w:tc>
          <w:tcPr>
            <w:tcW w:w="1511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1569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2384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$982,561</w:t>
            </w:r>
          </w:p>
        </w:tc>
        <w:tc>
          <w:tcPr>
            <w:tcW w:w="233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</w:p>
        </w:tc>
      </w:tr>
      <w:tr w:rsidR="005974B6" w:rsidRPr="00906096" w:rsidTr="005974B6">
        <w:tc>
          <w:tcPr>
            <w:tcW w:w="2498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Filers</w:t>
            </w:r>
          </w:p>
        </w:tc>
        <w:tc>
          <w:tcPr>
            <w:tcW w:w="1511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1569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238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297</w:t>
            </w:r>
          </w:p>
        </w:tc>
        <w:tc>
          <w:tcPr>
            <w:tcW w:w="233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</w:p>
        </w:tc>
      </w:tr>
      <w:tr w:rsidR="005974B6" w:rsidRPr="00906096" w:rsidTr="005974B6">
        <w:tc>
          <w:tcPr>
            <w:tcW w:w="2498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EITC Refunds</w:t>
            </w:r>
          </w:p>
        </w:tc>
        <w:tc>
          <w:tcPr>
            <w:tcW w:w="1511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1569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2384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$445,622</w:t>
            </w:r>
          </w:p>
        </w:tc>
        <w:tc>
          <w:tcPr>
            <w:tcW w:w="233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</w:p>
        </w:tc>
      </w:tr>
      <w:tr w:rsidR="005974B6" w:rsidRPr="00906096" w:rsidTr="005974B6">
        <w:tc>
          <w:tcPr>
            <w:tcW w:w="2498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  <w:r w:rsidRPr="00906096">
              <w:rPr>
                <w:rFonts w:ascii="Arial Black" w:hAnsi="Arial Black" w:cs="Arial"/>
              </w:rPr>
              <w:t>Total VITA Sites</w:t>
            </w:r>
          </w:p>
        </w:tc>
        <w:tc>
          <w:tcPr>
            <w:tcW w:w="1511" w:type="dxa"/>
          </w:tcPr>
          <w:p w:rsidR="005974B6" w:rsidRPr="0090609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1569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</w:p>
        </w:tc>
        <w:tc>
          <w:tcPr>
            <w:tcW w:w="238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6</w:t>
            </w:r>
          </w:p>
        </w:tc>
        <w:tc>
          <w:tcPr>
            <w:tcW w:w="2334" w:type="dxa"/>
          </w:tcPr>
          <w:p w:rsidR="005974B6" w:rsidRDefault="005974B6" w:rsidP="00EB7FC3">
            <w:pPr>
              <w:rPr>
                <w:rFonts w:ascii="Arial Black" w:hAnsi="Arial Black" w:cs="Arial"/>
              </w:rPr>
            </w:pPr>
          </w:p>
        </w:tc>
      </w:tr>
    </w:tbl>
    <w:p w:rsidR="00747547" w:rsidRPr="005974B6" w:rsidRDefault="005974B6" w:rsidP="005974B6">
      <w:pPr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</w:pPr>
      <w:r w:rsidRPr="005974B6">
        <w:rPr>
          <w:rFonts w:ascii="Arial Black" w:hAnsi="Arial Black" w:cs="Tahoma"/>
          <w:bCs/>
          <w:iCs/>
          <w:color w:val="1A9A72"/>
          <w:sz w:val="20"/>
          <w:szCs w:val="20"/>
          <w:u w:val="single"/>
        </w:rPr>
        <w:t>Did not participate with TAFI prior to the 2011 tax season (2010 tax year</w:t>
      </w:r>
      <w:r w:rsidRPr="005974B6"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  <w:t>)</w:t>
      </w:r>
    </w:p>
    <w:p w:rsidR="00BA05DE" w:rsidRDefault="00BA05DE" w:rsidP="0029317B">
      <w:pPr>
        <w:jc w:val="center"/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</w:pPr>
    </w:p>
    <w:p w:rsidR="008B449B" w:rsidRDefault="00BA05DE" w:rsidP="008B449B">
      <w:pPr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</w:pPr>
      <w:r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  <w:br w:type="page"/>
      </w:r>
    </w:p>
    <w:tbl>
      <w:tblPr>
        <w:tblW w:w="1188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050"/>
        <w:gridCol w:w="600"/>
        <w:gridCol w:w="1020"/>
        <w:gridCol w:w="843"/>
        <w:gridCol w:w="237"/>
        <w:gridCol w:w="1350"/>
        <w:gridCol w:w="1440"/>
        <w:gridCol w:w="1350"/>
        <w:gridCol w:w="630"/>
        <w:gridCol w:w="360"/>
      </w:tblGrid>
      <w:tr w:rsidR="008B449B" w:rsidRPr="008B449B" w:rsidTr="0027480B">
        <w:trPr>
          <w:trHeight w:val="315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" w:name="RANGE!A1:G146"/>
            <w:r w:rsidRPr="008B44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National Tax Assistance for Working Families 2010</w:t>
            </w:r>
            <w:bookmarkEnd w:id="1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49B" w:rsidRPr="008B449B" w:rsidTr="0027480B">
        <w:trPr>
          <w:trHeight w:val="315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Performance Indicators Report v10.0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449B" w:rsidRPr="008B449B" w:rsidTr="00297503">
        <w:trPr>
          <w:trHeight w:val="255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7503" w:rsidRPr="008B449B" w:rsidTr="007E2EA1">
        <w:trPr>
          <w:trHeight w:val="360"/>
        </w:trPr>
        <w:tc>
          <w:tcPr>
            <w:tcW w:w="6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03" w:rsidRPr="008B449B" w:rsidRDefault="00297503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8"/>
                <w:szCs w:val="28"/>
              </w:rPr>
              <w:t>T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ENNESSEE ALLIANCE FOR FINANCIAL INDEPENDENCE (T</w:t>
            </w:r>
            <w:r w:rsidRPr="008B449B">
              <w:rPr>
                <w:rFonts w:ascii="Arial" w:eastAsia="Times New Roman" w:hAnsi="Arial" w:cs="Arial"/>
                <w:sz w:val="28"/>
                <w:szCs w:val="28"/>
              </w:rPr>
              <w:t>AFI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)</w:t>
            </w:r>
            <w:r w:rsidRPr="008B449B">
              <w:rPr>
                <w:rFonts w:ascii="Arial" w:eastAsia="Times New Roman" w:hAnsi="Arial" w:cs="Arial"/>
                <w:sz w:val="28"/>
                <w:szCs w:val="28"/>
              </w:rPr>
              <w:t>-IRS REPORT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03" w:rsidRPr="008B449B" w:rsidRDefault="00297503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03" w:rsidRPr="008B449B" w:rsidRDefault="00297503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03" w:rsidRPr="00297503" w:rsidRDefault="00297503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80" w:type="dxa"/>
              <w:tblLayout w:type="fixed"/>
              <w:tblLook w:val="04A0" w:firstRow="1" w:lastRow="0" w:firstColumn="1" w:lastColumn="0" w:noHBand="0" w:noVBand="1"/>
            </w:tblPr>
            <w:tblGrid>
              <w:gridCol w:w="8482"/>
              <w:gridCol w:w="3398"/>
            </w:tblGrid>
            <w:tr w:rsidR="00297503" w:rsidRPr="00297503" w:rsidTr="007E2EA1">
              <w:trPr>
                <w:trHeight w:val="255"/>
              </w:trPr>
              <w:tc>
                <w:tcPr>
                  <w:tcW w:w="4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503" w:rsidRPr="00297503" w:rsidRDefault="00297503" w:rsidP="007E2EA1">
                  <w:pPr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7503">
                    <w:rPr>
                      <w:rFonts w:ascii="Arial" w:eastAsia="Times New Roman" w:hAnsi="Arial" w:cs="Arial"/>
                      <w:sz w:val="18"/>
                      <w:szCs w:val="18"/>
                    </w:rPr>
                    <w:t>Date of Report:</w:t>
                  </w:r>
                </w:p>
              </w:tc>
              <w:tc>
                <w:tcPr>
                  <w:tcW w:w="1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7503" w:rsidRPr="00297503" w:rsidRDefault="00297503" w:rsidP="007E2EA1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7503">
                    <w:rPr>
                      <w:rFonts w:ascii="Arial" w:eastAsia="Times New Roman" w:hAnsi="Arial" w:cs="Arial"/>
                      <w:sz w:val="18"/>
                      <w:szCs w:val="18"/>
                    </w:rPr>
                    <w:t>6/15/2011</w:t>
                  </w:r>
                </w:p>
              </w:tc>
            </w:tr>
          </w:tbl>
          <w:p w:rsidR="00297503" w:rsidRPr="00297503" w:rsidRDefault="00297503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503" w:rsidRPr="008B449B" w:rsidRDefault="00297503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49B" w:rsidRPr="008B449B" w:rsidTr="0027480B">
        <w:trPr>
          <w:trHeight w:val="510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8B449B" w:rsidRPr="008B449B" w:rsidTr="008B449B">
              <w:trPr>
                <w:trHeight w:val="510"/>
                <w:tblCellSpacing w:w="0" w:type="dxa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49B" w:rsidRPr="008B449B" w:rsidRDefault="00297503" w:rsidP="008B44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DATE OF REPORT 6/23/2011</w:t>
                  </w:r>
                </w:p>
              </w:tc>
            </w:tr>
          </w:tbl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Tax Year 2010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49B" w:rsidRPr="008B449B" w:rsidTr="0027480B">
        <w:trPr>
          <w:trHeight w:val="255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49B" w:rsidRPr="008B449B" w:rsidTr="0027480B">
        <w:trPr>
          <w:trHeight w:val="255"/>
        </w:trPr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Includes NAFI, Clarksville, DCEA, Mid Cumberland, SCHRA, Westwood, Tyson added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44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B449B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B449B" w:rsidRPr="008B449B" w:rsidTr="0027480B">
        <w:trPr>
          <w:trHeight w:val="7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Performance Indicators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Clients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NAFI-TYSON 626688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NAFI Westwood 624573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Sites Users (Tax Information)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filing returns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9,821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10,192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federal returns filed (electronic)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9,363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95.34%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9,717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95.34%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federal returns filed (paper) [TWD only]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4.61%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4.61%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state returns filed (electronic) [TWD only]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27.97%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27.97%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state returns filed (paper) [TWD only]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72.03%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72.03%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filed as Single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5,245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53.41%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5,245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53.41%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filed as Married - Joint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2,183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22.23%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22.23%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filed as Married - Separate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3.01%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3.01%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filed as Head of Household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2,072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21.10%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2,072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21.10%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filed as Qualifying Widow(</w:t>
            </w:r>
            <w:proofErr w:type="spellStart"/>
            <w:r w:rsidRPr="008B449B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proofErr w:type="spellEnd"/>
            <w:r w:rsidRPr="008B449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Child &amp; dependent care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$99,275.00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99,275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Child tax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$2,157,077.00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2,157,077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Earned Income tax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$5,992,394.00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$32,043.00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$129,996.00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6,154,433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Education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$609,425.00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609,425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Saver's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$72,269.00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72,269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positive tax amounts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5,447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55.46%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55.46%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claiming Child &amp; dependent care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2.48%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2.48%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claiming Child tax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1,765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17.97%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17.97%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claiming Earned Income tax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3,548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36.13%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3,647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36.13%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claiming Education credit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619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6.30%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6.30%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claiming Savers' credit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4.44%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4.44%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Median Adjusted gross income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$16,718.00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$31,477.02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$25,880.30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24,692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AGI &gt; $48,362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448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4.56%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0 dependents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6,708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68.30%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6,708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68.30%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1 dependent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1,749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1,749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17.81%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2 dependent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9.40%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9.40%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3+ dependent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4.49%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4.49%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claiming Unemployment compensation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1,703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17.34%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17.34%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reporting business income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4.97%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4.97%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reporting farm income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0.09%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federal refunds claimed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$16,823,607.00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$110,625.00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$504,277.00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17,438,509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state refunds claimed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$18,959.00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27480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="008B449B"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18,959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positive federal refund amounts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8,254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84.04%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8,254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84.04%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positive state refund amounts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36.01%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36.01%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using direct deposit (federal tax)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5,565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67.42%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5,565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67.42%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depositing to 1 account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3,442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61.85%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3,442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61.85%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 depositing to 2 accounts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0.07%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depositing to 3 accounts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Savings Bonds Requests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0.01%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Total Savings Bonds Dollars Requested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$200.00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returns w/ Schedule 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8.81%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returns w/ Schedule B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2.19%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2.19%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returns w/ Schedule 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5.21%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5.21%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returns w/ Schedule CEZ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1.91%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1.91%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returns w/ Schedule EIC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2,283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23.25%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23.25%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returns w/ Schedule SE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7.04%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7.04%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 xml:space="preserve"># &lt;18 </w:t>
            </w:r>
            <w:proofErr w:type="spellStart"/>
            <w:r w:rsidRPr="008B449B">
              <w:rPr>
                <w:rFonts w:ascii="Arial" w:eastAsia="Times New Roman" w:hAnsi="Arial" w:cs="Arial"/>
                <w:sz w:val="20"/>
                <w:szCs w:val="20"/>
              </w:rPr>
              <w:t>yrs</w:t>
            </w:r>
            <w:proofErr w:type="spellEnd"/>
            <w:r w:rsidRPr="008B449B">
              <w:rPr>
                <w:rFonts w:ascii="Arial" w:eastAsia="Times New Roman" w:hAnsi="Arial" w:cs="Arial"/>
                <w:sz w:val="20"/>
                <w:szCs w:val="20"/>
              </w:rPr>
              <w:t xml:space="preserve"> old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0.58%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0.58%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18-24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1,062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10.81%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10.81%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25-34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1,623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16.53%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16.53%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35-44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1,662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16.92%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1,662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16.92%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45-54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2,232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22.73%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22.73%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55+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3,163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32.21%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32.21%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65+ (either taxpayer or spouse, or both)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1,439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14.65%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14.65%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Average age at tax preparation year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46.34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#DIV/0!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449B" w:rsidRPr="008B449B" w:rsidTr="0027480B">
        <w:trPr>
          <w:trHeight w:val="255"/>
        </w:trPr>
        <w:tc>
          <w:tcPr>
            <w:tcW w:w="118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B449B" w:rsidRPr="008B449B" w:rsidRDefault="008B449B" w:rsidP="008B44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Sites Users (Standard Site Survey Questions included with the NTA Application Generic version)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filling in Site Survey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9,014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91.78%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9,014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91.78%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African-American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3,710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41.27%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3,710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41.27%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Asian/Pacific Islander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2.11%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2.11%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Caucasian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4,064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45.21%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4,064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45.21%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Latino/Hispanic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Native American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0.68%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0.68%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Multi-racial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1.68%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1.68%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Other race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3.06%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3.06%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did their taxes here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3,954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44.47%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3,954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44.47%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did their taxes at another free place like this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1,376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15.48%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15.48%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did their own tax preparation last year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8.95%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8.95%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had family or friend file for free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6.70%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6.70%</w:t>
            </w:r>
          </w:p>
        </w:tc>
      </w:tr>
      <w:tr w:rsidR="008B449B" w:rsidRPr="008B449B" w:rsidTr="0027480B">
        <w:trPr>
          <w:trHeight w:val="51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paid someone else last year and received instant refund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6.62%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6.62%</w:t>
            </w:r>
          </w:p>
        </w:tc>
      </w:tr>
      <w:tr w:rsidR="008B449B" w:rsidRPr="008B449B" w:rsidTr="0027480B">
        <w:trPr>
          <w:trHeight w:val="51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paid someone else last year and did not received the instant refund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9.75%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9.75%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did not file taxes last year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5.80%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5.80%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never filed before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2.22%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2.22%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checking account only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3,561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43.80%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3,561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43.80%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savings account only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4.40%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 both a checking and a savings account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3,017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37.11%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3,017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37.11%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without bank account and are interested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2.50%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without bank account but not interested now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12.19%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12.19%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live with/support any children under the age of 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planning to put refund into savings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3137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36.06%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3137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36.06%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planning to not put refund into savings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4865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55.92%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55.92%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without savings account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expect no refund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8.02%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8.02%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 owning a home with a mortgage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2,306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27.84%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2,306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27.84%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owning a home without a mortgage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1,034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12.48%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12.48%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renting home or apartment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3,235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39.06%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3,235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39.06%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living with family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1,120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13.52%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13.52%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living with someone else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6.37%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6.37%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homeless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0.72%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0.72%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putted money into savings account last year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2541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40.82%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40.82%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putted money into retirement account last year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12.96%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12.96%</w:t>
            </w:r>
          </w:p>
        </w:tc>
      </w:tr>
      <w:tr w:rsidR="008B449B" w:rsidRPr="008B449B" w:rsidTr="0027480B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saved money with someone else other  than a bank or credit union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1.90%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1.90%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used money orders to pay bills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1796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28.85%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28.85%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used check casher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3.90%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3.90%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wired money to friend or family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6.27%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used a payday loan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5.30%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5.30%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only taxpayer has health coverage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only taxpayer's spouse has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only taxpayer's children have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only taxpayer and spouse have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only taxpayer and children have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51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only taxpayer's spouse and children have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everyone in family has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no one in family has health coverage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male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2665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30.98%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2665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30.98%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female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4556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52.96%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4556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52.96%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couple, filing jointly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1382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16.06%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Chinese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0.13%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0.13%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French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0.17%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0.17%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Italian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Japanese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0.08%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0.08%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Korean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0.40%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0.40%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Polish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0.03%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Russian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0.09%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Spanish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579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7.50%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7.50%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Vietnamese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0.27%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0.27%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Other language at home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4.96%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4.96%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speak only English at home (selected "None")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6667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86.34%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86.34%</w:t>
            </w:r>
          </w:p>
        </w:tc>
      </w:tr>
      <w:tr w:rsidR="008B449B" w:rsidRPr="008B449B" w:rsidTr="0027480B">
        <w:trPr>
          <w:trHeight w:val="525"/>
        </w:trPr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of households in which some member is considered to have a disability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995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11.04%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995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11.04%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completed less than high school/GED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1220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13.93%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13.93%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completed high school/GED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3222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36.80%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36.80%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completed some college or tech school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25.47%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25.47%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received 2-year degree (Associates)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665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7.59%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7.59%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received 4-year degree (Bachelors)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793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9.06%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9.06%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 who completed some graduate school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3.10%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3.10%</w:t>
            </w:r>
          </w:p>
        </w:tc>
      </w:tr>
      <w:tr w:rsidR="008B449B" w:rsidRPr="008B449B" w:rsidTr="0027480B">
        <w:trPr>
          <w:trHeight w:val="270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who received graduate degree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355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4.05%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4.05%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received public benefits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2794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34.54%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2794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34.54%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not received public benefits and are interested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1287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15.91%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15.91%</w:t>
            </w:r>
          </w:p>
        </w:tc>
      </w:tr>
      <w:tr w:rsidR="008B449B" w:rsidRPr="008B449B" w:rsidTr="0027480B">
        <w:trPr>
          <w:trHeight w:val="645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# not received public benefits and not interested now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4009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49.56%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449B">
              <w:rPr>
                <w:rFonts w:ascii="Arial" w:eastAsia="Times New Roman" w:hAnsi="Arial" w:cs="Arial"/>
                <w:sz w:val="20"/>
                <w:szCs w:val="20"/>
              </w:rPr>
              <w:t>49.56%</w:t>
            </w:r>
          </w:p>
        </w:tc>
      </w:tr>
      <w:tr w:rsidR="008B449B" w:rsidRPr="008B449B" w:rsidTr="0027480B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9B" w:rsidRPr="008B449B" w:rsidRDefault="008B449B" w:rsidP="008B44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05DE" w:rsidRDefault="00BA05DE" w:rsidP="008B449B">
      <w:pPr>
        <w:rPr>
          <w:rFonts w:ascii="Arial Black" w:hAnsi="Arial Black" w:cs="Tahoma"/>
          <w:bCs/>
          <w:iCs/>
          <w:color w:val="1A9A72"/>
          <w:sz w:val="28"/>
          <w:szCs w:val="28"/>
          <w:u w:val="single"/>
        </w:rPr>
      </w:pPr>
    </w:p>
    <w:sectPr w:rsidR="00BA05DE" w:rsidSect="001F4C2B"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A1" w:rsidRDefault="007E2EA1" w:rsidP="00C645B1">
      <w:r>
        <w:separator/>
      </w:r>
    </w:p>
  </w:endnote>
  <w:endnote w:type="continuationSeparator" w:id="0">
    <w:p w:rsidR="007E2EA1" w:rsidRDefault="007E2EA1" w:rsidP="00C6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972172"/>
      <w:docPartObj>
        <w:docPartGallery w:val="Page Numbers (Bottom of Page)"/>
        <w:docPartUnique/>
      </w:docPartObj>
    </w:sdtPr>
    <w:sdtEndPr/>
    <w:sdtContent>
      <w:p w:rsidR="007E2EA1" w:rsidRDefault="007E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EA1" w:rsidRDefault="007E2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A1" w:rsidRDefault="007E2EA1" w:rsidP="00C645B1">
      <w:r>
        <w:separator/>
      </w:r>
    </w:p>
  </w:footnote>
  <w:footnote w:type="continuationSeparator" w:id="0">
    <w:p w:rsidR="007E2EA1" w:rsidRDefault="007E2EA1" w:rsidP="00C6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69A6"/>
    <w:multiLevelType w:val="hybridMultilevel"/>
    <w:tmpl w:val="B0903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6E281F"/>
    <w:multiLevelType w:val="hybridMultilevel"/>
    <w:tmpl w:val="C59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65414"/>
    <w:multiLevelType w:val="hybridMultilevel"/>
    <w:tmpl w:val="7C8C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796D"/>
    <w:multiLevelType w:val="hybridMultilevel"/>
    <w:tmpl w:val="310C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A021C"/>
    <w:multiLevelType w:val="multilevel"/>
    <w:tmpl w:val="C8B6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9D"/>
    <w:rsid w:val="00001758"/>
    <w:rsid w:val="00003ED0"/>
    <w:rsid w:val="0001301C"/>
    <w:rsid w:val="000308E6"/>
    <w:rsid w:val="00034FA0"/>
    <w:rsid w:val="00035491"/>
    <w:rsid w:val="00040999"/>
    <w:rsid w:val="000C3EB8"/>
    <w:rsid w:val="000E5F69"/>
    <w:rsid w:val="000F2D01"/>
    <w:rsid w:val="00105732"/>
    <w:rsid w:val="00111048"/>
    <w:rsid w:val="0012580C"/>
    <w:rsid w:val="00134BEE"/>
    <w:rsid w:val="00160E4D"/>
    <w:rsid w:val="001F26BD"/>
    <w:rsid w:val="001F4C2B"/>
    <w:rsid w:val="002048F4"/>
    <w:rsid w:val="00207FFD"/>
    <w:rsid w:val="00232CD0"/>
    <w:rsid w:val="00235417"/>
    <w:rsid w:val="00245CF2"/>
    <w:rsid w:val="0027480B"/>
    <w:rsid w:val="0029317B"/>
    <w:rsid w:val="00297503"/>
    <w:rsid w:val="002B13FA"/>
    <w:rsid w:val="002B501D"/>
    <w:rsid w:val="002C1153"/>
    <w:rsid w:val="002E0970"/>
    <w:rsid w:val="002E7A93"/>
    <w:rsid w:val="002F047A"/>
    <w:rsid w:val="002F72A9"/>
    <w:rsid w:val="0030584D"/>
    <w:rsid w:val="00320B8C"/>
    <w:rsid w:val="00387D5F"/>
    <w:rsid w:val="003C6B86"/>
    <w:rsid w:val="003D2AB6"/>
    <w:rsid w:val="003D5B71"/>
    <w:rsid w:val="003D77F0"/>
    <w:rsid w:val="003F12F8"/>
    <w:rsid w:val="00422155"/>
    <w:rsid w:val="004242E9"/>
    <w:rsid w:val="004574F1"/>
    <w:rsid w:val="00485D2D"/>
    <w:rsid w:val="004A3D00"/>
    <w:rsid w:val="004F019D"/>
    <w:rsid w:val="004F3CB6"/>
    <w:rsid w:val="00565420"/>
    <w:rsid w:val="00591F9B"/>
    <w:rsid w:val="0059293B"/>
    <w:rsid w:val="005974B6"/>
    <w:rsid w:val="00617456"/>
    <w:rsid w:val="00627F1F"/>
    <w:rsid w:val="006337F0"/>
    <w:rsid w:val="00663B52"/>
    <w:rsid w:val="006756CB"/>
    <w:rsid w:val="00677E1F"/>
    <w:rsid w:val="00686739"/>
    <w:rsid w:val="006A6A60"/>
    <w:rsid w:val="006C3F24"/>
    <w:rsid w:val="006D1DDF"/>
    <w:rsid w:val="006D7B9C"/>
    <w:rsid w:val="006E48A2"/>
    <w:rsid w:val="007125D6"/>
    <w:rsid w:val="00721FA4"/>
    <w:rsid w:val="00734908"/>
    <w:rsid w:val="007410BD"/>
    <w:rsid w:val="00746C48"/>
    <w:rsid w:val="00747547"/>
    <w:rsid w:val="00752E81"/>
    <w:rsid w:val="00764F7D"/>
    <w:rsid w:val="00787275"/>
    <w:rsid w:val="007D5E71"/>
    <w:rsid w:val="007E2EA1"/>
    <w:rsid w:val="008104CE"/>
    <w:rsid w:val="008251ED"/>
    <w:rsid w:val="00881B3B"/>
    <w:rsid w:val="00894234"/>
    <w:rsid w:val="008964DB"/>
    <w:rsid w:val="008B25AD"/>
    <w:rsid w:val="008B449B"/>
    <w:rsid w:val="008C0CBF"/>
    <w:rsid w:val="008C224C"/>
    <w:rsid w:val="008D76B4"/>
    <w:rsid w:val="008F74DE"/>
    <w:rsid w:val="009049DB"/>
    <w:rsid w:val="009261BD"/>
    <w:rsid w:val="0094430F"/>
    <w:rsid w:val="00944686"/>
    <w:rsid w:val="00946C27"/>
    <w:rsid w:val="009564D1"/>
    <w:rsid w:val="00975DCE"/>
    <w:rsid w:val="009837A8"/>
    <w:rsid w:val="009E6A21"/>
    <w:rsid w:val="009F666E"/>
    <w:rsid w:val="00A210D6"/>
    <w:rsid w:val="00A31063"/>
    <w:rsid w:val="00A47160"/>
    <w:rsid w:val="00A6228E"/>
    <w:rsid w:val="00A90905"/>
    <w:rsid w:val="00AB01F7"/>
    <w:rsid w:val="00AD5617"/>
    <w:rsid w:val="00AE531E"/>
    <w:rsid w:val="00AF19B5"/>
    <w:rsid w:val="00B21635"/>
    <w:rsid w:val="00B62270"/>
    <w:rsid w:val="00B76FF6"/>
    <w:rsid w:val="00B7709B"/>
    <w:rsid w:val="00B82D43"/>
    <w:rsid w:val="00BA05DE"/>
    <w:rsid w:val="00BC4213"/>
    <w:rsid w:val="00BF0EBB"/>
    <w:rsid w:val="00C12C2D"/>
    <w:rsid w:val="00C271D3"/>
    <w:rsid w:val="00C31181"/>
    <w:rsid w:val="00C31294"/>
    <w:rsid w:val="00C645B1"/>
    <w:rsid w:val="00C74A4A"/>
    <w:rsid w:val="00D00341"/>
    <w:rsid w:val="00D0492B"/>
    <w:rsid w:val="00D768BB"/>
    <w:rsid w:val="00DE7C48"/>
    <w:rsid w:val="00DF3CEC"/>
    <w:rsid w:val="00E00E6D"/>
    <w:rsid w:val="00E125D8"/>
    <w:rsid w:val="00E17B34"/>
    <w:rsid w:val="00E71629"/>
    <w:rsid w:val="00E71C16"/>
    <w:rsid w:val="00E86A27"/>
    <w:rsid w:val="00E95D40"/>
    <w:rsid w:val="00EA68F0"/>
    <w:rsid w:val="00EB0F0C"/>
    <w:rsid w:val="00EB7FC3"/>
    <w:rsid w:val="00EC0BF2"/>
    <w:rsid w:val="00EC5EED"/>
    <w:rsid w:val="00EF7497"/>
    <w:rsid w:val="00F02113"/>
    <w:rsid w:val="00F1777F"/>
    <w:rsid w:val="00F2670C"/>
    <w:rsid w:val="00F93EA1"/>
    <w:rsid w:val="00FC0DC7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3"/>
  </w:style>
  <w:style w:type="paragraph" w:styleId="Heading1">
    <w:name w:val="heading 1"/>
    <w:basedOn w:val="Normal"/>
    <w:next w:val="Normal"/>
    <w:link w:val="Heading1Char"/>
    <w:uiPriority w:val="9"/>
    <w:qFormat/>
    <w:rsid w:val="004F0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01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19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52E81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752E81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2E81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52E8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52E81"/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64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B1"/>
  </w:style>
  <w:style w:type="paragraph" w:styleId="Footer">
    <w:name w:val="footer"/>
    <w:basedOn w:val="Normal"/>
    <w:link w:val="FooterChar"/>
    <w:uiPriority w:val="99"/>
    <w:unhideWhenUsed/>
    <w:rsid w:val="00C64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1"/>
  </w:style>
  <w:style w:type="paragraph" w:styleId="BalloonText">
    <w:name w:val="Balloon Text"/>
    <w:basedOn w:val="Normal"/>
    <w:link w:val="BalloonTextChar"/>
    <w:uiPriority w:val="99"/>
    <w:semiHidden/>
    <w:unhideWhenUsed/>
    <w:rsid w:val="00EB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53"/>
  </w:style>
  <w:style w:type="paragraph" w:styleId="Heading1">
    <w:name w:val="heading 1"/>
    <w:basedOn w:val="Normal"/>
    <w:next w:val="Normal"/>
    <w:link w:val="Heading1Char"/>
    <w:uiPriority w:val="9"/>
    <w:qFormat/>
    <w:rsid w:val="004F0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F01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19D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52E81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752E81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2E81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52E81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752E81"/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64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B1"/>
  </w:style>
  <w:style w:type="paragraph" w:styleId="Footer">
    <w:name w:val="footer"/>
    <w:basedOn w:val="Normal"/>
    <w:link w:val="FooterChar"/>
    <w:uiPriority w:val="99"/>
    <w:unhideWhenUsed/>
    <w:rsid w:val="00C64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1"/>
  </w:style>
  <w:style w:type="paragraph" w:styleId="BalloonText">
    <w:name w:val="Balloon Text"/>
    <w:basedOn w:val="Normal"/>
    <w:link w:val="BalloonTextChar"/>
    <w:uiPriority w:val="99"/>
    <w:semiHidden/>
    <w:unhideWhenUsed/>
    <w:rsid w:val="00EB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4CB3-4B55-49F3-90A5-3922688E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erika.chambers</dc:creator>
  <cp:lastModifiedBy>Belita Howard</cp:lastModifiedBy>
  <cp:revision>14</cp:revision>
  <cp:lastPrinted>2011-07-18T15:46:00Z</cp:lastPrinted>
  <dcterms:created xsi:type="dcterms:W3CDTF">2011-06-15T18:50:00Z</dcterms:created>
  <dcterms:modified xsi:type="dcterms:W3CDTF">2011-07-18T15:47:00Z</dcterms:modified>
</cp:coreProperties>
</file>